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DDD1C" w14:textId="77777777" w:rsidR="008B2DB7" w:rsidRDefault="008B2DB7" w:rsidP="00993195">
      <w:pPr>
        <w:pStyle w:val="ms-rtefontface-5"/>
        <w:jc w:val="center"/>
        <w:rPr>
          <w:rFonts w:asciiTheme="minorHAnsi" w:hAnsiTheme="minorHAnsi" w:cstheme="minorHAnsi"/>
          <w:b/>
          <w:bCs/>
          <w:color w:val="000000"/>
          <w:szCs w:val="36"/>
          <w:u w:val="single"/>
        </w:rPr>
      </w:pPr>
    </w:p>
    <w:p w14:paraId="7317C40C" w14:textId="66302665" w:rsidR="00993195" w:rsidRPr="00993195" w:rsidRDefault="00993195" w:rsidP="00993195">
      <w:pPr>
        <w:pStyle w:val="ms-rtefontface-5"/>
        <w:jc w:val="center"/>
        <w:rPr>
          <w:rFonts w:asciiTheme="minorHAnsi" w:hAnsiTheme="minorHAnsi" w:cstheme="minorHAnsi"/>
          <w:b/>
          <w:color w:val="000000"/>
          <w:sz w:val="36"/>
          <w:szCs w:val="36"/>
          <w:u w:val="single"/>
        </w:rPr>
      </w:pPr>
      <w:r w:rsidRPr="00993195">
        <w:rPr>
          <w:rFonts w:asciiTheme="minorHAnsi" w:hAnsiTheme="minorHAnsi" w:cstheme="minorHAnsi"/>
          <w:b/>
          <w:bCs/>
          <w:color w:val="000000"/>
          <w:szCs w:val="36"/>
          <w:u w:val="single"/>
        </w:rPr>
        <w:t>Data Protection Policy</w:t>
      </w:r>
    </w:p>
    <w:p w14:paraId="71C8ED61" w14:textId="77777777" w:rsidR="0059466D" w:rsidRDefault="0059466D" w:rsidP="00975FA3">
      <w:pPr>
        <w:pStyle w:val="ms-rtefontface-5"/>
        <w:spacing w:before="0" w:beforeAutospacing="0" w:after="0" w:afterAutospacing="0"/>
        <w:jc w:val="both"/>
        <w:rPr>
          <w:rFonts w:asciiTheme="minorHAnsi" w:hAnsiTheme="minorHAnsi" w:cstheme="minorHAnsi"/>
          <w:b/>
          <w:bCs/>
          <w:color w:val="000000"/>
        </w:rPr>
      </w:pPr>
      <w:r>
        <w:rPr>
          <w:rFonts w:asciiTheme="minorHAnsi" w:hAnsiTheme="minorHAnsi" w:cstheme="minorHAnsi"/>
          <w:b/>
          <w:bCs/>
          <w:color w:val="000000"/>
        </w:rPr>
        <w:t>Contents:</w:t>
      </w:r>
    </w:p>
    <w:p w14:paraId="4447872B" w14:textId="77777777" w:rsidR="0059466D" w:rsidRDefault="0059466D" w:rsidP="00975FA3">
      <w:pPr>
        <w:pStyle w:val="ms-rtefontface-5"/>
        <w:spacing w:before="0" w:beforeAutospacing="0" w:after="0" w:afterAutospacing="0"/>
        <w:jc w:val="both"/>
        <w:rPr>
          <w:rFonts w:asciiTheme="minorHAnsi" w:hAnsiTheme="minorHAnsi" w:cstheme="minorHAnsi"/>
          <w:b/>
          <w:bCs/>
          <w:color w:val="000000"/>
        </w:rPr>
      </w:pPr>
    </w:p>
    <w:p w14:paraId="071949E0" w14:textId="77777777" w:rsidR="00020335" w:rsidRPr="00975FA3" w:rsidRDefault="00975FA3" w:rsidP="0059466D">
      <w:pPr>
        <w:pStyle w:val="ms-rtefontface-5"/>
        <w:numPr>
          <w:ilvl w:val="0"/>
          <w:numId w:val="46"/>
        </w:numPr>
        <w:spacing w:before="0" w:beforeAutospacing="0" w:after="0" w:afterAutospacing="0"/>
        <w:jc w:val="both"/>
        <w:rPr>
          <w:rFonts w:asciiTheme="minorHAnsi" w:hAnsiTheme="minorHAnsi" w:cstheme="minorHAnsi"/>
          <w:b/>
          <w:bCs/>
          <w:color w:val="000000"/>
        </w:rPr>
      </w:pPr>
      <w:r w:rsidRPr="00975FA3">
        <w:rPr>
          <w:rFonts w:asciiTheme="minorHAnsi" w:hAnsiTheme="minorHAnsi" w:cstheme="minorHAnsi"/>
          <w:b/>
          <w:bCs/>
          <w:color w:val="000000"/>
        </w:rPr>
        <w:t>Purpose</w:t>
      </w:r>
    </w:p>
    <w:p w14:paraId="7033D443" w14:textId="77777777" w:rsidR="00975FA3" w:rsidRPr="00975FA3" w:rsidRDefault="00975FA3" w:rsidP="0059466D">
      <w:pPr>
        <w:pStyle w:val="ms-rtefontface-5"/>
        <w:numPr>
          <w:ilvl w:val="0"/>
          <w:numId w:val="46"/>
        </w:numPr>
        <w:spacing w:before="0" w:beforeAutospacing="0" w:after="0" w:afterAutospacing="0"/>
        <w:jc w:val="both"/>
        <w:rPr>
          <w:rFonts w:asciiTheme="minorHAnsi" w:hAnsiTheme="minorHAnsi" w:cstheme="minorHAnsi"/>
          <w:b/>
          <w:bCs/>
          <w:color w:val="000000"/>
        </w:rPr>
      </w:pPr>
      <w:r w:rsidRPr="00975FA3">
        <w:rPr>
          <w:rFonts w:asciiTheme="minorHAnsi" w:hAnsiTheme="minorHAnsi" w:cstheme="minorHAnsi"/>
          <w:b/>
          <w:bCs/>
          <w:color w:val="000000"/>
        </w:rPr>
        <w:t>Legal Framework</w:t>
      </w:r>
    </w:p>
    <w:p w14:paraId="0F630FE5" w14:textId="77777777" w:rsidR="00975FA3" w:rsidRPr="00975FA3" w:rsidRDefault="00975FA3" w:rsidP="0059466D">
      <w:pPr>
        <w:pStyle w:val="ms-rtefontface-5"/>
        <w:numPr>
          <w:ilvl w:val="0"/>
          <w:numId w:val="46"/>
        </w:numPr>
        <w:spacing w:before="0" w:beforeAutospacing="0" w:after="0" w:afterAutospacing="0"/>
        <w:jc w:val="both"/>
        <w:rPr>
          <w:rFonts w:asciiTheme="minorHAnsi" w:hAnsiTheme="minorHAnsi" w:cstheme="minorHAnsi"/>
          <w:b/>
          <w:bCs/>
          <w:color w:val="000000"/>
        </w:rPr>
      </w:pPr>
      <w:r w:rsidRPr="00975FA3">
        <w:rPr>
          <w:rFonts w:asciiTheme="minorHAnsi" w:hAnsiTheme="minorHAnsi" w:cstheme="minorHAnsi"/>
          <w:b/>
          <w:bCs/>
          <w:color w:val="000000"/>
        </w:rPr>
        <w:t>Role and Responsibilities</w:t>
      </w:r>
    </w:p>
    <w:p w14:paraId="666579EA" w14:textId="77777777" w:rsidR="00975FA3" w:rsidRPr="00975FA3" w:rsidRDefault="00975FA3" w:rsidP="0059466D">
      <w:pPr>
        <w:pStyle w:val="ms-rtefontface-5"/>
        <w:numPr>
          <w:ilvl w:val="0"/>
          <w:numId w:val="46"/>
        </w:numPr>
        <w:spacing w:before="0" w:beforeAutospacing="0" w:after="0" w:afterAutospacing="0"/>
        <w:jc w:val="both"/>
        <w:rPr>
          <w:rFonts w:asciiTheme="minorHAnsi" w:hAnsiTheme="minorHAnsi" w:cstheme="minorHAnsi"/>
          <w:b/>
          <w:bCs/>
          <w:color w:val="000000"/>
        </w:rPr>
      </w:pPr>
      <w:r w:rsidRPr="00975FA3">
        <w:rPr>
          <w:rFonts w:asciiTheme="minorHAnsi" w:hAnsiTheme="minorHAnsi" w:cstheme="minorHAnsi"/>
          <w:b/>
          <w:bCs/>
          <w:color w:val="000000"/>
        </w:rPr>
        <w:t>Data Protection measures</w:t>
      </w:r>
    </w:p>
    <w:p w14:paraId="30AE29DB" w14:textId="2FF8B3A6" w:rsidR="00020335" w:rsidRPr="008B2DB7" w:rsidRDefault="00975FA3" w:rsidP="00993195">
      <w:pPr>
        <w:pStyle w:val="ms-rtefontface-5"/>
        <w:numPr>
          <w:ilvl w:val="0"/>
          <w:numId w:val="46"/>
        </w:numPr>
        <w:spacing w:before="0" w:beforeAutospacing="0" w:after="0" w:afterAutospacing="0"/>
        <w:jc w:val="both"/>
        <w:rPr>
          <w:rFonts w:asciiTheme="minorHAnsi" w:hAnsiTheme="minorHAnsi" w:cstheme="minorHAnsi"/>
          <w:b/>
          <w:bCs/>
          <w:color w:val="000000"/>
        </w:rPr>
      </w:pPr>
      <w:r w:rsidRPr="00975FA3">
        <w:rPr>
          <w:rFonts w:asciiTheme="minorHAnsi" w:hAnsiTheme="minorHAnsi" w:cstheme="minorHAnsi"/>
          <w:b/>
          <w:bCs/>
          <w:color w:val="000000"/>
        </w:rPr>
        <w:t>Conclusion</w:t>
      </w:r>
    </w:p>
    <w:p w14:paraId="24889006" w14:textId="77777777" w:rsidR="00993195" w:rsidRPr="00993195" w:rsidRDefault="00993195" w:rsidP="006B68D0">
      <w:pPr>
        <w:pStyle w:val="ms-rtefontface-5"/>
        <w:numPr>
          <w:ilvl w:val="0"/>
          <w:numId w:val="47"/>
        </w:numPr>
        <w:jc w:val="both"/>
        <w:rPr>
          <w:rFonts w:asciiTheme="minorHAnsi" w:hAnsiTheme="minorHAnsi" w:cstheme="minorHAnsi"/>
          <w:b/>
          <w:bCs/>
          <w:color w:val="000000"/>
          <w:u w:val="single"/>
        </w:rPr>
      </w:pPr>
      <w:r w:rsidRPr="00993195">
        <w:rPr>
          <w:rFonts w:asciiTheme="minorHAnsi" w:hAnsiTheme="minorHAnsi" w:cstheme="minorHAnsi"/>
          <w:b/>
          <w:bCs/>
          <w:color w:val="000000"/>
          <w:u w:val="single"/>
        </w:rPr>
        <w:t>Purpose</w:t>
      </w:r>
    </w:p>
    <w:p w14:paraId="260A0B60" w14:textId="77777777" w:rsidR="00993195" w:rsidRPr="00993195" w:rsidRDefault="00993195" w:rsidP="00993195">
      <w:pPr>
        <w:pStyle w:val="ms-rtefontface-5"/>
        <w:jc w:val="both"/>
        <w:rPr>
          <w:rFonts w:asciiTheme="minorHAnsi" w:hAnsiTheme="minorHAnsi" w:cstheme="minorHAnsi"/>
          <w:bCs/>
          <w:color w:val="000000"/>
        </w:rPr>
      </w:pPr>
      <w:r w:rsidRPr="00993195">
        <w:rPr>
          <w:rFonts w:asciiTheme="minorHAnsi" w:hAnsiTheme="minorHAnsi" w:cstheme="minorHAnsi"/>
          <w:bCs/>
          <w:color w:val="000000"/>
        </w:rPr>
        <w:t>City Skills is committed to protecting the personal data of apprentices, employees, employers, and suppliers. This policy outlines the procedures in place to ensure compliance with the UK General Data Protection Regulation (UK GDPR) and the Data Protection Act 2018 while safeguarding the rights of data subjects.</w:t>
      </w:r>
    </w:p>
    <w:p w14:paraId="6A632981" w14:textId="77777777" w:rsidR="00993195" w:rsidRPr="00993195" w:rsidRDefault="00993195" w:rsidP="006B68D0">
      <w:pPr>
        <w:pStyle w:val="ms-rtefontface-5"/>
        <w:numPr>
          <w:ilvl w:val="0"/>
          <w:numId w:val="47"/>
        </w:numPr>
        <w:jc w:val="both"/>
        <w:rPr>
          <w:rFonts w:asciiTheme="minorHAnsi" w:hAnsiTheme="minorHAnsi" w:cstheme="minorHAnsi"/>
          <w:b/>
          <w:bCs/>
          <w:color w:val="000000"/>
          <w:u w:val="single"/>
        </w:rPr>
      </w:pPr>
      <w:r w:rsidRPr="00993195">
        <w:rPr>
          <w:rFonts w:asciiTheme="minorHAnsi" w:hAnsiTheme="minorHAnsi" w:cstheme="minorHAnsi"/>
          <w:b/>
          <w:bCs/>
          <w:color w:val="000000"/>
          <w:u w:val="single"/>
        </w:rPr>
        <w:t>Legal Framework</w:t>
      </w:r>
    </w:p>
    <w:p w14:paraId="793C2C93" w14:textId="77777777" w:rsidR="00993195" w:rsidRPr="00993195" w:rsidRDefault="00993195" w:rsidP="00993195">
      <w:pPr>
        <w:pStyle w:val="ms-rtefontface-5"/>
        <w:jc w:val="both"/>
        <w:rPr>
          <w:rFonts w:asciiTheme="minorHAnsi" w:hAnsiTheme="minorHAnsi" w:cstheme="minorHAnsi"/>
          <w:b/>
          <w:color w:val="000000"/>
        </w:rPr>
      </w:pPr>
      <w:r w:rsidRPr="00993195">
        <w:rPr>
          <w:rFonts w:asciiTheme="minorHAnsi" w:hAnsiTheme="minorHAnsi" w:cstheme="minorHAnsi"/>
          <w:b/>
          <w:color w:val="000000"/>
        </w:rPr>
        <w:t>City Skills adheres to the following legislation:</w:t>
      </w:r>
    </w:p>
    <w:p w14:paraId="14870721" w14:textId="77777777" w:rsidR="00993195" w:rsidRPr="00993195" w:rsidRDefault="00993195" w:rsidP="00993195">
      <w:pPr>
        <w:pStyle w:val="ms-rtefontface-5"/>
        <w:numPr>
          <w:ilvl w:val="0"/>
          <w:numId w:val="33"/>
        </w:numPr>
        <w:jc w:val="both"/>
        <w:rPr>
          <w:rFonts w:asciiTheme="minorHAnsi" w:hAnsiTheme="minorHAnsi" w:cstheme="minorHAnsi"/>
          <w:color w:val="000000"/>
        </w:rPr>
      </w:pPr>
      <w:r w:rsidRPr="00993195">
        <w:rPr>
          <w:rFonts w:asciiTheme="minorHAnsi" w:hAnsiTheme="minorHAnsi" w:cstheme="minorHAnsi"/>
          <w:color w:val="000000"/>
        </w:rPr>
        <w:t>UK GDPR – Governs the collection, processing, and storage of personal data.</w:t>
      </w:r>
    </w:p>
    <w:p w14:paraId="1B293D0E" w14:textId="77777777" w:rsidR="00993195" w:rsidRPr="00993195" w:rsidRDefault="00993195" w:rsidP="00993195">
      <w:pPr>
        <w:pStyle w:val="ms-rtefontface-5"/>
        <w:numPr>
          <w:ilvl w:val="0"/>
          <w:numId w:val="33"/>
        </w:numPr>
        <w:jc w:val="both"/>
        <w:rPr>
          <w:rFonts w:asciiTheme="minorHAnsi" w:hAnsiTheme="minorHAnsi" w:cstheme="minorHAnsi"/>
          <w:color w:val="000000"/>
        </w:rPr>
      </w:pPr>
      <w:r w:rsidRPr="00993195">
        <w:rPr>
          <w:rFonts w:asciiTheme="minorHAnsi" w:hAnsiTheme="minorHAnsi" w:cstheme="minorHAnsi"/>
          <w:color w:val="000000"/>
        </w:rPr>
        <w:t>Data Protection Act 2018 – Supplements UK GDPR with additional provisions.</w:t>
      </w:r>
    </w:p>
    <w:p w14:paraId="1818012E" w14:textId="77777777" w:rsidR="00993195" w:rsidRPr="00993195" w:rsidRDefault="00993195" w:rsidP="00993195">
      <w:pPr>
        <w:pStyle w:val="ms-rtefontface-5"/>
        <w:numPr>
          <w:ilvl w:val="0"/>
          <w:numId w:val="33"/>
        </w:numPr>
        <w:jc w:val="both"/>
        <w:rPr>
          <w:rFonts w:asciiTheme="minorHAnsi" w:hAnsiTheme="minorHAnsi" w:cstheme="minorHAnsi"/>
          <w:color w:val="000000"/>
        </w:rPr>
      </w:pPr>
      <w:r w:rsidRPr="00993195">
        <w:rPr>
          <w:rFonts w:asciiTheme="minorHAnsi" w:hAnsiTheme="minorHAnsi" w:cstheme="minorHAnsi"/>
          <w:color w:val="000000"/>
        </w:rPr>
        <w:t>Computer Misuse Act 1990 – Protects against unauthorised access to data.</w:t>
      </w:r>
    </w:p>
    <w:p w14:paraId="6BF1F2F0" w14:textId="77777777" w:rsidR="00993195" w:rsidRPr="00993195" w:rsidRDefault="00993195" w:rsidP="00993195">
      <w:pPr>
        <w:pStyle w:val="ms-rtefontface-5"/>
        <w:numPr>
          <w:ilvl w:val="0"/>
          <w:numId w:val="33"/>
        </w:numPr>
        <w:jc w:val="both"/>
        <w:rPr>
          <w:rFonts w:asciiTheme="minorHAnsi" w:hAnsiTheme="minorHAnsi" w:cstheme="minorHAnsi"/>
          <w:color w:val="000000"/>
        </w:rPr>
      </w:pPr>
      <w:r w:rsidRPr="00993195">
        <w:rPr>
          <w:rFonts w:asciiTheme="minorHAnsi" w:hAnsiTheme="minorHAnsi" w:cstheme="minorHAnsi"/>
          <w:color w:val="000000"/>
        </w:rPr>
        <w:t>Privacy and Electronic Communications Regulations (PECR) – Governs electronic marketing and cookies.</w:t>
      </w:r>
    </w:p>
    <w:p w14:paraId="3C01C7FD" w14:textId="77777777" w:rsidR="00993195" w:rsidRPr="00993195" w:rsidRDefault="00993195" w:rsidP="00993195">
      <w:pPr>
        <w:pStyle w:val="ms-rtefontface-5"/>
        <w:jc w:val="both"/>
        <w:rPr>
          <w:rFonts w:asciiTheme="minorHAnsi" w:hAnsiTheme="minorHAnsi" w:cstheme="minorHAnsi"/>
          <w:bCs/>
          <w:color w:val="000000"/>
        </w:rPr>
      </w:pPr>
      <w:r w:rsidRPr="00993195">
        <w:rPr>
          <w:rFonts w:asciiTheme="minorHAnsi" w:hAnsiTheme="minorHAnsi" w:cstheme="minorHAnsi"/>
          <w:bCs/>
          <w:color w:val="000000"/>
        </w:rPr>
        <w:t>All personal data must be processed lawfully, fairly, and transparently</w:t>
      </w:r>
      <w:r w:rsidR="006B68D0">
        <w:rPr>
          <w:rFonts w:asciiTheme="minorHAnsi" w:hAnsiTheme="minorHAnsi" w:cstheme="minorHAnsi"/>
          <w:bCs/>
          <w:color w:val="000000"/>
        </w:rPr>
        <w:t>;</w:t>
      </w:r>
      <w:r w:rsidRPr="00993195">
        <w:rPr>
          <w:rFonts w:asciiTheme="minorHAnsi" w:hAnsiTheme="minorHAnsi" w:cstheme="minorHAnsi"/>
          <w:bCs/>
          <w:color w:val="000000"/>
        </w:rPr>
        <w:t xml:space="preserve"> ensuring accuracy, security, and accountability.</w:t>
      </w:r>
    </w:p>
    <w:p w14:paraId="2B6216D8" w14:textId="77777777" w:rsidR="00993195" w:rsidRPr="00993195" w:rsidRDefault="00993195" w:rsidP="006B68D0">
      <w:pPr>
        <w:pStyle w:val="ms-rtefontface-5"/>
        <w:numPr>
          <w:ilvl w:val="0"/>
          <w:numId w:val="47"/>
        </w:numPr>
        <w:jc w:val="both"/>
        <w:rPr>
          <w:rFonts w:asciiTheme="minorHAnsi" w:hAnsiTheme="minorHAnsi" w:cstheme="minorHAnsi"/>
          <w:b/>
          <w:bCs/>
          <w:color w:val="000000"/>
          <w:u w:val="single"/>
        </w:rPr>
      </w:pPr>
      <w:r w:rsidRPr="00993195">
        <w:rPr>
          <w:rFonts w:asciiTheme="minorHAnsi" w:hAnsiTheme="minorHAnsi" w:cstheme="minorHAnsi"/>
          <w:b/>
          <w:bCs/>
          <w:color w:val="000000"/>
          <w:u w:val="single"/>
        </w:rPr>
        <w:t>Roles and Responsibilities</w:t>
      </w:r>
    </w:p>
    <w:p w14:paraId="6D131F74" w14:textId="77777777" w:rsidR="00993195" w:rsidRPr="00993195" w:rsidRDefault="00993195" w:rsidP="00020335">
      <w:pPr>
        <w:pStyle w:val="ms-rtefontface-5"/>
        <w:numPr>
          <w:ilvl w:val="0"/>
          <w:numId w:val="44"/>
        </w:numPr>
        <w:jc w:val="both"/>
        <w:rPr>
          <w:rFonts w:asciiTheme="minorHAnsi" w:hAnsiTheme="minorHAnsi" w:cstheme="minorHAnsi"/>
          <w:color w:val="000000"/>
        </w:rPr>
      </w:pPr>
      <w:r w:rsidRPr="00993195">
        <w:rPr>
          <w:rFonts w:asciiTheme="minorHAnsi" w:hAnsiTheme="minorHAnsi" w:cstheme="minorHAnsi"/>
          <w:color w:val="000000"/>
        </w:rPr>
        <w:t>Data Subjects</w:t>
      </w:r>
    </w:p>
    <w:p w14:paraId="11AA8DD2" w14:textId="77777777" w:rsidR="00993195" w:rsidRPr="00993195" w:rsidRDefault="00993195" w:rsidP="00993195">
      <w:pPr>
        <w:pStyle w:val="ms-rtefontface-5"/>
        <w:jc w:val="both"/>
        <w:rPr>
          <w:rFonts w:asciiTheme="minorHAnsi" w:hAnsiTheme="minorHAnsi" w:cstheme="minorHAnsi"/>
          <w:bCs/>
          <w:color w:val="000000"/>
        </w:rPr>
      </w:pPr>
      <w:r w:rsidRPr="00993195">
        <w:rPr>
          <w:rFonts w:asciiTheme="minorHAnsi" w:hAnsiTheme="minorHAnsi" w:cstheme="minorHAnsi"/>
          <w:bCs/>
          <w:color w:val="000000"/>
        </w:rPr>
        <w:t>Individuals whose data is collected and processed by City Skills. They have the right to:</w:t>
      </w:r>
    </w:p>
    <w:p w14:paraId="570F5B53" w14:textId="77777777" w:rsidR="00993195" w:rsidRPr="00993195" w:rsidRDefault="00993195" w:rsidP="00993195">
      <w:pPr>
        <w:pStyle w:val="ms-rtefontface-5"/>
        <w:numPr>
          <w:ilvl w:val="0"/>
          <w:numId w:val="34"/>
        </w:numPr>
        <w:jc w:val="both"/>
        <w:rPr>
          <w:rFonts w:asciiTheme="minorHAnsi" w:hAnsiTheme="minorHAnsi" w:cstheme="minorHAnsi"/>
          <w:bCs/>
          <w:color w:val="000000"/>
        </w:rPr>
      </w:pPr>
      <w:r w:rsidRPr="00993195">
        <w:rPr>
          <w:rFonts w:asciiTheme="minorHAnsi" w:hAnsiTheme="minorHAnsi" w:cstheme="minorHAnsi"/>
          <w:bCs/>
          <w:color w:val="000000"/>
        </w:rPr>
        <w:t>Access their data.</w:t>
      </w:r>
    </w:p>
    <w:p w14:paraId="032F552D" w14:textId="77777777" w:rsidR="00993195" w:rsidRPr="00993195" w:rsidRDefault="00993195" w:rsidP="00993195">
      <w:pPr>
        <w:pStyle w:val="ms-rtefontface-5"/>
        <w:numPr>
          <w:ilvl w:val="0"/>
          <w:numId w:val="34"/>
        </w:numPr>
        <w:jc w:val="both"/>
        <w:rPr>
          <w:rFonts w:asciiTheme="minorHAnsi" w:hAnsiTheme="minorHAnsi" w:cstheme="minorHAnsi"/>
          <w:bCs/>
          <w:color w:val="000000"/>
        </w:rPr>
      </w:pPr>
      <w:r w:rsidRPr="00993195">
        <w:rPr>
          <w:rFonts w:asciiTheme="minorHAnsi" w:hAnsiTheme="minorHAnsi" w:cstheme="minorHAnsi"/>
          <w:bCs/>
          <w:color w:val="000000"/>
        </w:rPr>
        <w:t>Rectify inaccurate data.</w:t>
      </w:r>
    </w:p>
    <w:p w14:paraId="49E3408A" w14:textId="77777777" w:rsidR="00993195" w:rsidRPr="00993195" w:rsidRDefault="00993195" w:rsidP="00993195">
      <w:pPr>
        <w:pStyle w:val="ms-rtefontface-5"/>
        <w:numPr>
          <w:ilvl w:val="0"/>
          <w:numId w:val="34"/>
        </w:numPr>
        <w:jc w:val="both"/>
        <w:rPr>
          <w:rFonts w:asciiTheme="minorHAnsi" w:hAnsiTheme="minorHAnsi" w:cstheme="minorHAnsi"/>
          <w:bCs/>
          <w:color w:val="000000"/>
        </w:rPr>
      </w:pPr>
      <w:r w:rsidRPr="00993195">
        <w:rPr>
          <w:rFonts w:asciiTheme="minorHAnsi" w:hAnsiTheme="minorHAnsi" w:cstheme="minorHAnsi"/>
          <w:bCs/>
          <w:color w:val="000000"/>
        </w:rPr>
        <w:t>Request deletion (Right to be Forgotten).</w:t>
      </w:r>
    </w:p>
    <w:p w14:paraId="2E2FD9E2" w14:textId="77777777" w:rsidR="00993195" w:rsidRPr="00993195" w:rsidRDefault="00993195" w:rsidP="00993195">
      <w:pPr>
        <w:pStyle w:val="ms-rtefontface-5"/>
        <w:numPr>
          <w:ilvl w:val="0"/>
          <w:numId w:val="34"/>
        </w:numPr>
        <w:jc w:val="both"/>
        <w:rPr>
          <w:rFonts w:asciiTheme="minorHAnsi" w:hAnsiTheme="minorHAnsi" w:cstheme="minorHAnsi"/>
          <w:bCs/>
          <w:color w:val="000000"/>
        </w:rPr>
      </w:pPr>
      <w:r w:rsidRPr="00993195">
        <w:rPr>
          <w:rFonts w:asciiTheme="minorHAnsi" w:hAnsiTheme="minorHAnsi" w:cstheme="minorHAnsi"/>
          <w:bCs/>
          <w:color w:val="000000"/>
        </w:rPr>
        <w:t>Restrict or object to processing.</w:t>
      </w:r>
    </w:p>
    <w:p w14:paraId="7CC68538" w14:textId="77777777" w:rsidR="00020335" w:rsidRDefault="00993195" w:rsidP="00020335">
      <w:pPr>
        <w:pStyle w:val="ms-rtefontface-5"/>
        <w:numPr>
          <w:ilvl w:val="0"/>
          <w:numId w:val="34"/>
        </w:numPr>
        <w:jc w:val="both"/>
        <w:rPr>
          <w:rFonts w:asciiTheme="minorHAnsi" w:hAnsiTheme="minorHAnsi" w:cstheme="minorHAnsi"/>
          <w:bCs/>
          <w:color w:val="000000"/>
        </w:rPr>
      </w:pPr>
      <w:r w:rsidRPr="00993195">
        <w:rPr>
          <w:rFonts w:asciiTheme="minorHAnsi" w:hAnsiTheme="minorHAnsi" w:cstheme="minorHAnsi"/>
          <w:bCs/>
          <w:color w:val="000000"/>
        </w:rPr>
        <w:t>Data portability for transfer between service providers.</w:t>
      </w:r>
    </w:p>
    <w:p w14:paraId="66F1B88B" w14:textId="77777777" w:rsidR="00020335" w:rsidRDefault="00020335" w:rsidP="00020335">
      <w:pPr>
        <w:pStyle w:val="ms-rtefontface-5"/>
        <w:jc w:val="both"/>
        <w:rPr>
          <w:rFonts w:asciiTheme="minorHAnsi" w:hAnsiTheme="minorHAnsi" w:cstheme="minorHAnsi"/>
          <w:bCs/>
          <w:color w:val="000000"/>
        </w:rPr>
      </w:pPr>
    </w:p>
    <w:p w14:paraId="6483BD79" w14:textId="77777777" w:rsidR="008B2DB7" w:rsidRPr="00020335" w:rsidRDefault="008B2DB7" w:rsidP="00020335">
      <w:pPr>
        <w:pStyle w:val="ms-rtefontface-5"/>
        <w:jc w:val="both"/>
        <w:rPr>
          <w:rFonts w:asciiTheme="minorHAnsi" w:hAnsiTheme="minorHAnsi" w:cstheme="minorHAnsi"/>
          <w:bCs/>
          <w:color w:val="000000"/>
        </w:rPr>
      </w:pPr>
    </w:p>
    <w:p w14:paraId="6241886E" w14:textId="77777777" w:rsidR="00993195" w:rsidRPr="00993195" w:rsidRDefault="00993195" w:rsidP="00020335">
      <w:pPr>
        <w:pStyle w:val="ms-rtefontface-5"/>
        <w:numPr>
          <w:ilvl w:val="0"/>
          <w:numId w:val="34"/>
        </w:numPr>
        <w:tabs>
          <w:tab w:val="clear" w:pos="720"/>
        </w:tabs>
        <w:ind w:left="426" w:hanging="426"/>
        <w:jc w:val="both"/>
        <w:rPr>
          <w:rFonts w:asciiTheme="minorHAnsi" w:hAnsiTheme="minorHAnsi" w:cstheme="minorHAnsi"/>
          <w:color w:val="000000"/>
        </w:rPr>
      </w:pPr>
      <w:r w:rsidRPr="00993195">
        <w:rPr>
          <w:rFonts w:asciiTheme="minorHAnsi" w:hAnsiTheme="minorHAnsi" w:cstheme="minorHAnsi"/>
          <w:color w:val="000000"/>
        </w:rPr>
        <w:lastRenderedPageBreak/>
        <w:t>Data Controller (City Skills)</w:t>
      </w:r>
    </w:p>
    <w:p w14:paraId="071BDF4C" w14:textId="77777777" w:rsidR="00993195" w:rsidRPr="00993195" w:rsidRDefault="00993195" w:rsidP="00993195">
      <w:pPr>
        <w:pStyle w:val="ms-rtefontface-5"/>
        <w:jc w:val="both"/>
        <w:rPr>
          <w:rFonts w:asciiTheme="minorHAnsi" w:hAnsiTheme="minorHAnsi" w:cstheme="minorHAnsi"/>
          <w:bCs/>
          <w:color w:val="000000"/>
        </w:rPr>
      </w:pPr>
      <w:r w:rsidRPr="00993195">
        <w:rPr>
          <w:rFonts w:asciiTheme="minorHAnsi" w:hAnsiTheme="minorHAnsi" w:cstheme="minorHAnsi"/>
          <w:bCs/>
          <w:color w:val="000000"/>
        </w:rPr>
        <w:t>Responsible for determining the purpose and means of data processing, ensuring compliance with legal obligations, and maintaining secure and lawful processing practices.</w:t>
      </w:r>
    </w:p>
    <w:p w14:paraId="53521956" w14:textId="77777777" w:rsidR="00993195" w:rsidRPr="00993195" w:rsidRDefault="00993195" w:rsidP="00020335">
      <w:pPr>
        <w:pStyle w:val="ms-rtefontface-5"/>
        <w:numPr>
          <w:ilvl w:val="0"/>
          <w:numId w:val="45"/>
        </w:numPr>
        <w:tabs>
          <w:tab w:val="clear" w:pos="720"/>
          <w:tab w:val="num" w:pos="426"/>
        </w:tabs>
        <w:ind w:hanging="720"/>
        <w:jc w:val="both"/>
        <w:rPr>
          <w:rFonts w:asciiTheme="minorHAnsi" w:hAnsiTheme="minorHAnsi" w:cstheme="minorHAnsi"/>
          <w:color w:val="000000"/>
        </w:rPr>
      </w:pPr>
      <w:r w:rsidRPr="00993195">
        <w:rPr>
          <w:rFonts w:asciiTheme="minorHAnsi" w:hAnsiTheme="minorHAnsi" w:cstheme="minorHAnsi"/>
          <w:color w:val="000000"/>
        </w:rPr>
        <w:t>Data Processors</w:t>
      </w:r>
    </w:p>
    <w:p w14:paraId="0FA2D0F6" w14:textId="77777777" w:rsidR="00993195" w:rsidRPr="00993195" w:rsidRDefault="00993195" w:rsidP="00993195">
      <w:pPr>
        <w:pStyle w:val="ms-rtefontface-5"/>
        <w:jc w:val="both"/>
        <w:rPr>
          <w:rFonts w:asciiTheme="minorHAnsi" w:hAnsiTheme="minorHAnsi" w:cstheme="minorHAnsi"/>
          <w:bCs/>
          <w:color w:val="000000"/>
        </w:rPr>
      </w:pPr>
      <w:r w:rsidRPr="00993195">
        <w:rPr>
          <w:rFonts w:asciiTheme="minorHAnsi" w:hAnsiTheme="minorHAnsi" w:cstheme="minorHAnsi"/>
          <w:bCs/>
          <w:color w:val="000000"/>
        </w:rPr>
        <w:t>Third parties processing data on behalf of City Skills must adhere to strict contractual obligations ensuring compliance with UK GDPR.</w:t>
      </w:r>
    </w:p>
    <w:p w14:paraId="7437233D" w14:textId="77777777" w:rsidR="00993195" w:rsidRPr="00993195" w:rsidRDefault="00993195" w:rsidP="00020335">
      <w:pPr>
        <w:pStyle w:val="ms-rtefontface-5"/>
        <w:numPr>
          <w:ilvl w:val="0"/>
          <w:numId w:val="45"/>
        </w:numPr>
        <w:tabs>
          <w:tab w:val="clear" w:pos="720"/>
          <w:tab w:val="num" w:pos="426"/>
        </w:tabs>
        <w:ind w:left="426"/>
        <w:jc w:val="both"/>
        <w:rPr>
          <w:rFonts w:asciiTheme="minorHAnsi" w:hAnsiTheme="minorHAnsi" w:cstheme="minorHAnsi"/>
          <w:color w:val="000000"/>
        </w:rPr>
      </w:pPr>
      <w:r w:rsidRPr="00993195">
        <w:rPr>
          <w:rFonts w:asciiTheme="minorHAnsi" w:hAnsiTheme="minorHAnsi" w:cstheme="minorHAnsi"/>
          <w:color w:val="000000"/>
        </w:rPr>
        <w:t>Employees</w:t>
      </w:r>
    </w:p>
    <w:p w14:paraId="024FCC02" w14:textId="77777777" w:rsidR="00993195" w:rsidRPr="00993195" w:rsidRDefault="00993195" w:rsidP="00993195">
      <w:pPr>
        <w:pStyle w:val="ms-rtefontface-5"/>
        <w:jc w:val="both"/>
        <w:rPr>
          <w:rFonts w:asciiTheme="minorHAnsi" w:hAnsiTheme="minorHAnsi" w:cstheme="minorHAnsi"/>
          <w:bCs/>
          <w:color w:val="000000"/>
        </w:rPr>
      </w:pPr>
      <w:r w:rsidRPr="00993195">
        <w:rPr>
          <w:rFonts w:asciiTheme="minorHAnsi" w:hAnsiTheme="minorHAnsi" w:cstheme="minorHAnsi"/>
          <w:bCs/>
          <w:color w:val="000000"/>
        </w:rPr>
        <w:t>All employees handling personal data are responsible for:</w:t>
      </w:r>
    </w:p>
    <w:p w14:paraId="4A520B1E" w14:textId="77777777" w:rsidR="00993195" w:rsidRPr="00993195" w:rsidRDefault="00993195" w:rsidP="00993195">
      <w:pPr>
        <w:pStyle w:val="ms-rtefontface-5"/>
        <w:numPr>
          <w:ilvl w:val="0"/>
          <w:numId w:val="35"/>
        </w:numPr>
        <w:jc w:val="both"/>
        <w:rPr>
          <w:rFonts w:asciiTheme="minorHAnsi" w:hAnsiTheme="minorHAnsi" w:cstheme="minorHAnsi"/>
          <w:bCs/>
          <w:color w:val="000000"/>
        </w:rPr>
      </w:pPr>
      <w:r w:rsidRPr="00993195">
        <w:rPr>
          <w:rFonts w:asciiTheme="minorHAnsi" w:hAnsiTheme="minorHAnsi" w:cstheme="minorHAnsi"/>
          <w:bCs/>
          <w:color w:val="000000"/>
        </w:rPr>
        <w:t>Ensuring data security and confidentiality.</w:t>
      </w:r>
    </w:p>
    <w:p w14:paraId="4881660D" w14:textId="77777777" w:rsidR="00993195" w:rsidRPr="00993195" w:rsidRDefault="00993195" w:rsidP="00993195">
      <w:pPr>
        <w:pStyle w:val="ms-rtefontface-5"/>
        <w:numPr>
          <w:ilvl w:val="0"/>
          <w:numId w:val="35"/>
        </w:numPr>
        <w:jc w:val="both"/>
        <w:rPr>
          <w:rFonts w:asciiTheme="minorHAnsi" w:hAnsiTheme="minorHAnsi" w:cstheme="minorHAnsi"/>
          <w:bCs/>
          <w:color w:val="000000"/>
        </w:rPr>
      </w:pPr>
      <w:r w:rsidRPr="00993195">
        <w:rPr>
          <w:rFonts w:asciiTheme="minorHAnsi" w:hAnsiTheme="minorHAnsi" w:cstheme="minorHAnsi"/>
          <w:bCs/>
          <w:color w:val="000000"/>
        </w:rPr>
        <w:t>Following internal procedures and best practices.</w:t>
      </w:r>
    </w:p>
    <w:p w14:paraId="2734DDA3" w14:textId="77777777" w:rsidR="00993195" w:rsidRPr="00993195" w:rsidRDefault="00993195" w:rsidP="00993195">
      <w:pPr>
        <w:pStyle w:val="ms-rtefontface-5"/>
        <w:numPr>
          <w:ilvl w:val="0"/>
          <w:numId w:val="35"/>
        </w:numPr>
        <w:jc w:val="both"/>
        <w:rPr>
          <w:rFonts w:asciiTheme="minorHAnsi" w:hAnsiTheme="minorHAnsi" w:cstheme="minorHAnsi"/>
          <w:bCs/>
          <w:color w:val="000000"/>
        </w:rPr>
      </w:pPr>
      <w:r w:rsidRPr="00993195">
        <w:rPr>
          <w:rFonts w:asciiTheme="minorHAnsi" w:hAnsiTheme="minorHAnsi" w:cstheme="minorHAnsi"/>
          <w:bCs/>
          <w:color w:val="000000"/>
        </w:rPr>
        <w:t>Reporting any data breaches immediately.</w:t>
      </w:r>
    </w:p>
    <w:p w14:paraId="322772AF" w14:textId="77777777" w:rsidR="00993195" w:rsidRPr="00993195" w:rsidRDefault="00993195" w:rsidP="006B68D0">
      <w:pPr>
        <w:pStyle w:val="ms-rtefontface-5"/>
        <w:numPr>
          <w:ilvl w:val="0"/>
          <w:numId w:val="47"/>
        </w:numPr>
        <w:jc w:val="both"/>
        <w:rPr>
          <w:rFonts w:asciiTheme="minorHAnsi" w:hAnsiTheme="minorHAnsi" w:cstheme="minorHAnsi"/>
          <w:b/>
          <w:bCs/>
          <w:color w:val="000000"/>
          <w:u w:val="single"/>
        </w:rPr>
      </w:pPr>
      <w:r w:rsidRPr="00993195">
        <w:rPr>
          <w:rFonts w:asciiTheme="minorHAnsi" w:hAnsiTheme="minorHAnsi" w:cstheme="minorHAnsi"/>
          <w:b/>
          <w:bCs/>
          <w:color w:val="000000"/>
          <w:u w:val="single"/>
        </w:rPr>
        <w:t>Data Protection Measures</w:t>
      </w:r>
    </w:p>
    <w:p w14:paraId="2E676D74" w14:textId="77777777" w:rsidR="00993195" w:rsidRPr="00993195" w:rsidRDefault="00993195" w:rsidP="00993195">
      <w:pPr>
        <w:pStyle w:val="ms-rtefontface-5"/>
        <w:jc w:val="both"/>
        <w:rPr>
          <w:rFonts w:asciiTheme="minorHAnsi" w:hAnsiTheme="minorHAnsi" w:cstheme="minorHAnsi"/>
          <w:color w:val="000000"/>
        </w:rPr>
      </w:pPr>
      <w:r w:rsidRPr="00993195">
        <w:rPr>
          <w:rFonts w:asciiTheme="minorHAnsi" w:hAnsiTheme="minorHAnsi" w:cstheme="minorHAnsi"/>
          <w:color w:val="000000"/>
        </w:rPr>
        <w:t>Confidentiality, Integrity, and Availability</w:t>
      </w:r>
    </w:p>
    <w:p w14:paraId="50DED8BA" w14:textId="77777777" w:rsidR="00993195" w:rsidRPr="00993195" w:rsidRDefault="00993195" w:rsidP="00993195">
      <w:pPr>
        <w:pStyle w:val="ms-rtefontface-5"/>
        <w:jc w:val="both"/>
        <w:rPr>
          <w:rFonts w:asciiTheme="minorHAnsi" w:hAnsiTheme="minorHAnsi" w:cstheme="minorHAnsi"/>
          <w:color w:val="000000"/>
        </w:rPr>
      </w:pPr>
      <w:r w:rsidRPr="00993195">
        <w:rPr>
          <w:rFonts w:asciiTheme="minorHAnsi" w:hAnsiTheme="minorHAnsi" w:cstheme="minorHAnsi"/>
          <w:color w:val="000000"/>
        </w:rPr>
        <w:t>To protect data, City Skills implements:</w:t>
      </w:r>
    </w:p>
    <w:p w14:paraId="102D2C64" w14:textId="77777777" w:rsidR="00993195" w:rsidRPr="00993195" w:rsidRDefault="00993195" w:rsidP="00993195">
      <w:pPr>
        <w:pStyle w:val="ms-rtefontface-5"/>
        <w:numPr>
          <w:ilvl w:val="0"/>
          <w:numId w:val="36"/>
        </w:numPr>
        <w:jc w:val="both"/>
        <w:rPr>
          <w:rFonts w:asciiTheme="minorHAnsi" w:hAnsiTheme="minorHAnsi" w:cstheme="minorHAnsi"/>
          <w:color w:val="000000"/>
        </w:rPr>
      </w:pPr>
      <w:r w:rsidRPr="00993195">
        <w:rPr>
          <w:rFonts w:asciiTheme="minorHAnsi" w:hAnsiTheme="minorHAnsi" w:cstheme="minorHAnsi"/>
          <w:color w:val="000000"/>
        </w:rPr>
        <w:t>Encryption for sensitive data.</w:t>
      </w:r>
    </w:p>
    <w:p w14:paraId="300CC37C" w14:textId="77777777" w:rsidR="00993195" w:rsidRPr="00993195" w:rsidRDefault="00993195" w:rsidP="00993195">
      <w:pPr>
        <w:pStyle w:val="ms-rtefontface-5"/>
        <w:numPr>
          <w:ilvl w:val="0"/>
          <w:numId w:val="36"/>
        </w:numPr>
        <w:jc w:val="both"/>
        <w:rPr>
          <w:rFonts w:asciiTheme="minorHAnsi" w:hAnsiTheme="minorHAnsi" w:cstheme="minorHAnsi"/>
          <w:color w:val="000000"/>
        </w:rPr>
      </w:pPr>
      <w:r w:rsidRPr="00993195">
        <w:rPr>
          <w:rFonts w:asciiTheme="minorHAnsi" w:hAnsiTheme="minorHAnsi" w:cstheme="minorHAnsi"/>
          <w:color w:val="000000"/>
        </w:rPr>
        <w:t>Secure access controls (password protection, multi-factor authentication).</w:t>
      </w:r>
    </w:p>
    <w:p w14:paraId="74B426A3" w14:textId="77777777" w:rsidR="00993195" w:rsidRPr="00993195" w:rsidRDefault="00993195" w:rsidP="00993195">
      <w:pPr>
        <w:pStyle w:val="ms-rtefontface-5"/>
        <w:numPr>
          <w:ilvl w:val="0"/>
          <w:numId w:val="36"/>
        </w:numPr>
        <w:jc w:val="both"/>
        <w:rPr>
          <w:rFonts w:asciiTheme="minorHAnsi" w:hAnsiTheme="minorHAnsi" w:cstheme="minorHAnsi"/>
          <w:color w:val="000000"/>
        </w:rPr>
      </w:pPr>
      <w:r w:rsidRPr="00993195">
        <w:rPr>
          <w:rFonts w:asciiTheme="minorHAnsi" w:hAnsiTheme="minorHAnsi" w:cstheme="minorHAnsi"/>
          <w:color w:val="000000"/>
        </w:rPr>
        <w:t>Firewall and malware protection.</w:t>
      </w:r>
    </w:p>
    <w:p w14:paraId="3E3B3D11" w14:textId="77777777" w:rsidR="00993195" w:rsidRPr="00993195" w:rsidRDefault="00993195" w:rsidP="00993195">
      <w:pPr>
        <w:pStyle w:val="ms-rtefontface-5"/>
        <w:numPr>
          <w:ilvl w:val="0"/>
          <w:numId w:val="36"/>
        </w:numPr>
        <w:jc w:val="both"/>
        <w:rPr>
          <w:rFonts w:asciiTheme="minorHAnsi" w:hAnsiTheme="minorHAnsi" w:cstheme="minorHAnsi"/>
          <w:color w:val="000000"/>
        </w:rPr>
      </w:pPr>
      <w:r w:rsidRPr="00993195">
        <w:rPr>
          <w:rFonts w:asciiTheme="minorHAnsi" w:hAnsiTheme="minorHAnsi" w:cstheme="minorHAnsi"/>
          <w:color w:val="000000"/>
        </w:rPr>
        <w:t>Regular data backups to prevent loss.</w:t>
      </w:r>
    </w:p>
    <w:p w14:paraId="01A286C7" w14:textId="77777777" w:rsidR="00993195" w:rsidRPr="00993195" w:rsidRDefault="00993195" w:rsidP="00993195">
      <w:pPr>
        <w:pStyle w:val="ms-rtefontface-5"/>
        <w:jc w:val="both"/>
        <w:rPr>
          <w:rFonts w:asciiTheme="minorHAnsi" w:hAnsiTheme="minorHAnsi" w:cstheme="minorHAnsi"/>
          <w:color w:val="000000"/>
        </w:rPr>
      </w:pPr>
      <w:r w:rsidRPr="00993195">
        <w:rPr>
          <w:rFonts w:asciiTheme="minorHAnsi" w:hAnsiTheme="minorHAnsi" w:cstheme="minorHAnsi"/>
          <w:color w:val="000000"/>
        </w:rPr>
        <w:t>Compliance with Data Subjects’ Rights</w:t>
      </w:r>
    </w:p>
    <w:p w14:paraId="53192C5A" w14:textId="77777777" w:rsidR="00993195" w:rsidRPr="00993195" w:rsidRDefault="00993195" w:rsidP="00993195">
      <w:pPr>
        <w:pStyle w:val="ms-rtefontface-5"/>
        <w:numPr>
          <w:ilvl w:val="0"/>
          <w:numId w:val="37"/>
        </w:numPr>
        <w:jc w:val="both"/>
        <w:rPr>
          <w:rFonts w:asciiTheme="minorHAnsi" w:hAnsiTheme="minorHAnsi" w:cstheme="minorHAnsi"/>
          <w:color w:val="000000"/>
        </w:rPr>
      </w:pPr>
      <w:r w:rsidRPr="00993195">
        <w:rPr>
          <w:rFonts w:asciiTheme="minorHAnsi" w:hAnsiTheme="minorHAnsi" w:cstheme="minorHAnsi"/>
          <w:color w:val="000000"/>
        </w:rPr>
        <w:t>Privacy notices are provided at data collection points.</w:t>
      </w:r>
    </w:p>
    <w:p w14:paraId="07C74B0C" w14:textId="77777777" w:rsidR="00993195" w:rsidRPr="00993195" w:rsidRDefault="00993195" w:rsidP="00993195">
      <w:pPr>
        <w:pStyle w:val="ms-rtefontface-5"/>
        <w:numPr>
          <w:ilvl w:val="0"/>
          <w:numId w:val="37"/>
        </w:numPr>
        <w:jc w:val="both"/>
        <w:rPr>
          <w:rFonts w:asciiTheme="minorHAnsi" w:hAnsiTheme="minorHAnsi" w:cstheme="minorHAnsi"/>
          <w:color w:val="000000"/>
        </w:rPr>
      </w:pPr>
      <w:r w:rsidRPr="00993195">
        <w:rPr>
          <w:rFonts w:asciiTheme="minorHAnsi" w:hAnsiTheme="minorHAnsi" w:cstheme="minorHAnsi"/>
          <w:color w:val="000000"/>
        </w:rPr>
        <w:t>Data subjects can request access, rectification, or deletion via a designated process.</w:t>
      </w:r>
    </w:p>
    <w:p w14:paraId="0396BBD8" w14:textId="77777777" w:rsidR="00993195" w:rsidRPr="00993195" w:rsidRDefault="00993195" w:rsidP="00993195">
      <w:pPr>
        <w:pStyle w:val="ms-rtefontface-5"/>
        <w:numPr>
          <w:ilvl w:val="0"/>
          <w:numId w:val="37"/>
        </w:numPr>
        <w:jc w:val="both"/>
        <w:rPr>
          <w:rFonts w:asciiTheme="minorHAnsi" w:hAnsiTheme="minorHAnsi" w:cstheme="minorHAnsi"/>
          <w:color w:val="000000"/>
        </w:rPr>
      </w:pPr>
      <w:r w:rsidRPr="00993195">
        <w:rPr>
          <w:rFonts w:asciiTheme="minorHAnsi" w:hAnsiTheme="minorHAnsi" w:cstheme="minorHAnsi"/>
          <w:color w:val="000000"/>
        </w:rPr>
        <w:t>Consent-based processing follows principles of active, informed, and freely given consent.</w:t>
      </w:r>
    </w:p>
    <w:p w14:paraId="48B0EE96" w14:textId="77777777" w:rsidR="00993195" w:rsidRPr="00993195" w:rsidRDefault="00993195" w:rsidP="00993195">
      <w:pPr>
        <w:pStyle w:val="ms-rtefontface-5"/>
        <w:jc w:val="both"/>
        <w:rPr>
          <w:rFonts w:asciiTheme="minorHAnsi" w:hAnsiTheme="minorHAnsi" w:cstheme="minorHAnsi"/>
          <w:color w:val="000000"/>
        </w:rPr>
      </w:pPr>
      <w:r w:rsidRPr="00993195">
        <w:rPr>
          <w:rFonts w:asciiTheme="minorHAnsi" w:hAnsiTheme="minorHAnsi" w:cstheme="minorHAnsi"/>
          <w:color w:val="000000"/>
        </w:rPr>
        <w:t>International Data Transfers</w:t>
      </w:r>
    </w:p>
    <w:p w14:paraId="46BDD545" w14:textId="77777777" w:rsidR="00993195" w:rsidRPr="00993195" w:rsidRDefault="00993195" w:rsidP="00993195">
      <w:pPr>
        <w:pStyle w:val="ms-rtefontface-5"/>
        <w:numPr>
          <w:ilvl w:val="0"/>
          <w:numId w:val="38"/>
        </w:numPr>
        <w:jc w:val="both"/>
        <w:rPr>
          <w:rFonts w:asciiTheme="minorHAnsi" w:hAnsiTheme="minorHAnsi" w:cstheme="minorHAnsi"/>
          <w:color w:val="000000"/>
        </w:rPr>
      </w:pPr>
      <w:r w:rsidRPr="00993195">
        <w:rPr>
          <w:rFonts w:asciiTheme="minorHAnsi" w:hAnsiTheme="minorHAnsi" w:cstheme="minorHAnsi"/>
          <w:color w:val="000000"/>
        </w:rPr>
        <w:t>Personal data will only be transferred outside the UK where adequate safeguards (e.g., Standard Contractual Clauses, Data Adequacy Decisions) are in place.</w:t>
      </w:r>
    </w:p>
    <w:p w14:paraId="7BAB9DAA" w14:textId="77777777" w:rsidR="00993195" w:rsidRPr="00993195" w:rsidRDefault="00993195" w:rsidP="00993195">
      <w:pPr>
        <w:pStyle w:val="ms-rtefontface-5"/>
        <w:numPr>
          <w:ilvl w:val="0"/>
          <w:numId w:val="38"/>
        </w:numPr>
        <w:jc w:val="both"/>
        <w:rPr>
          <w:rFonts w:asciiTheme="minorHAnsi" w:hAnsiTheme="minorHAnsi" w:cstheme="minorHAnsi"/>
          <w:color w:val="000000"/>
        </w:rPr>
      </w:pPr>
      <w:r w:rsidRPr="00993195">
        <w:rPr>
          <w:rFonts w:asciiTheme="minorHAnsi" w:hAnsiTheme="minorHAnsi" w:cstheme="minorHAnsi"/>
          <w:color w:val="000000"/>
        </w:rPr>
        <w:t>Third-party processors must demonstrate compliance with UK GDPR requirements.</w:t>
      </w:r>
    </w:p>
    <w:p w14:paraId="01CC8EA7" w14:textId="77777777" w:rsidR="00993195" w:rsidRPr="00993195" w:rsidRDefault="00993195" w:rsidP="00993195">
      <w:pPr>
        <w:pStyle w:val="ms-rtefontface-5"/>
        <w:jc w:val="both"/>
        <w:rPr>
          <w:rFonts w:asciiTheme="minorHAnsi" w:hAnsiTheme="minorHAnsi" w:cstheme="minorHAnsi"/>
          <w:color w:val="000000"/>
        </w:rPr>
      </w:pPr>
      <w:r w:rsidRPr="00993195">
        <w:rPr>
          <w:rFonts w:asciiTheme="minorHAnsi" w:hAnsiTheme="minorHAnsi" w:cstheme="minorHAnsi"/>
          <w:color w:val="000000"/>
        </w:rPr>
        <w:t>Data Retention and Disposal</w:t>
      </w:r>
    </w:p>
    <w:p w14:paraId="1F8954F1" w14:textId="77777777" w:rsidR="00993195" w:rsidRPr="00993195" w:rsidRDefault="00993195" w:rsidP="00993195">
      <w:pPr>
        <w:pStyle w:val="ms-rtefontface-5"/>
        <w:numPr>
          <w:ilvl w:val="0"/>
          <w:numId w:val="39"/>
        </w:numPr>
        <w:jc w:val="both"/>
        <w:rPr>
          <w:rFonts w:asciiTheme="minorHAnsi" w:hAnsiTheme="minorHAnsi" w:cstheme="minorHAnsi"/>
          <w:color w:val="000000"/>
        </w:rPr>
      </w:pPr>
      <w:r w:rsidRPr="00993195">
        <w:rPr>
          <w:rFonts w:asciiTheme="minorHAnsi" w:hAnsiTheme="minorHAnsi" w:cstheme="minorHAnsi"/>
          <w:color w:val="000000"/>
        </w:rPr>
        <w:t>Personal data will be retained only for as long as necessary.</w:t>
      </w:r>
    </w:p>
    <w:p w14:paraId="728C64D6" w14:textId="77777777" w:rsidR="00993195" w:rsidRPr="00993195" w:rsidRDefault="00993195" w:rsidP="00993195">
      <w:pPr>
        <w:pStyle w:val="ms-rtefontface-5"/>
        <w:numPr>
          <w:ilvl w:val="0"/>
          <w:numId w:val="39"/>
        </w:numPr>
        <w:jc w:val="both"/>
        <w:rPr>
          <w:rFonts w:asciiTheme="minorHAnsi" w:hAnsiTheme="minorHAnsi" w:cstheme="minorHAnsi"/>
          <w:color w:val="000000"/>
        </w:rPr>
      </w:pPr>
      <w:r w:rsidRPr="00993195">
        <w:rPr>
          <w:rFonts w:asciiTheme="minorHAnsi" w:hAnsiTheme="minorHAnsi" w:cstheme="minorHAnsi"/>
          <w:color w:val="000000"/>
        </w:rPr>
        <w:t>Secure disposal methods (shredding, digital wiping) will be applied to outdated data.</w:t>
      </w:r>
    </w:p>
    <w:p w14:paraId="4424C40D" w14:textId="77777777" w:rsidR="008B2DB7" w:rsidRDefault="008B2DB7" w:rsidP="00993195">
      <w:pPr>
        <w:pStyle w:val="ms-rtefontface-5"/>
        <w:jc w:val="both"/>
        <w:rPr>
          <w:rFonts w:asciiTheme="minorHAnsi" w:hAnsiTheme="minorHAnsi" w:cstheme="minorHAnsi"/>
          <w:color w:val="000000"/>
        </w:rPr>
      </w:pPr>
    </w:p>
    <w:p w14:paraId="0F055AEF" w14:textId="2D08C2C5" w:rsidR="00993195" w:rsidRPr="00993195" w:rsidRDefault="00993195" w:rsidP="00993195">
      <w:pPr>
        <w:pStyle w:val="ms-rtefontface-5"/>
        <w:jc w:val="both"/>
        <w:rPr>
          <w:rFonts w:asciiTheme="minorHAnsi" w:hAnsiTheme="minorHAnsi" w:cstheme="minorHAnsi"/>
          <w:color w:val="000000"/>
        </w:rPr>
      </w:pPr>
      <w:r w:rsidRPr="00993195">
        <w:rPr>
          <w:rFonts w:asciiTheme="minorHAnsi" w:hAnsiTheme="minorHAnsi" w:cstheme="minorHAnsi"/>
          <w:color w:val="000000"/>
        </w:rPr>
        <w:lastRenderedPageBreak/>
        <w:t>Breach Notification and Incident Management</w:t>
      </w:r>
    </w:p>
    <w:p w14:paraId="5B7E3998" w14:textId="77777777" w:rsidR="00993195" w:rsidRPr="00993195" w:rsidRDefault="00993195" w:rsidP="00993195">
      <w:pPr>
        <w:pStyle w:val="ms-rtefontface-5"/>
        <w:numPr>
          <w:ilvl w:val="0"/>
          <w:numId w:val="40"/>
        </w:numPr>
        <w:jc w:val="both"/>
        <w:rPr>
          <w:rFonts w:asciiTheme="minorHAnsi" w:hAnsiTheme="minorHAnsi" w:cstheme="minorHAnsi"/>
          <w:color w:val="000000"/>
        </w:rPr>
      </w:pPr>
      <w:r w:rsidRPr="00993195">
        <w:rPr>
          <w:rFonts w:asciiTheme="minorHAnsi" w:hAnsiTheme="minorHAnsi" w:cstheme="minorHAnsi"/>
          <w:color w:val="000000"/>
        </w:rPr>
        <w:t>Data breaches must be reported immediately.</w:t>
      </w:r>
    </w:p>
    <w:p w14:paraId="147473F5" w14:textId="77777777" w:rsidR="00993195" w:rsidRPr="00993195" w:rsidRDefault="00993195" w:rsidP="00993195">
      <w:pPr>
        <w:pStyle w:val="ms-rtefontface-5"/>
        <w:numPr>
          <w:ilvl w:val="0"/>
          <w:numId w:val="40"/>
        </w:numPr>
        <w:jc w:val="both"/>
        <w:rPr>
          <w:rFonts w:asciiTheme="minorHAnsi" w:hAnsiTheme="minorHAnsi" w:cstheme="minorHAnsi"/>
          <w:color w:val="000000"/>
        </w:rPr>
      </w:pPr>
      <w:r w:rsidRPr="00993195">
        <w:rPr>
          <w:rFonts w:asciiTheme="minorHAnsi" w:hAnsiTheme="minorHAnsi" w:cstheme="minorHAnsi"/>
          <w:color w:val="000000"/>
        </w:rPr>
        <w:t>Breaches with potential risk to individuals’ rights will be reported to the Information Commissioner’s Office (ICO) within 72 hours.</w:t>
      </w:r>
    </w:p>
    <w:p w14:paraId="52913B85" w14:textId="77777777" w:rsidR="00993195" w:rsidRPr="00993195" w:rsidRDefault="00993195" w:rsidP="00993195">
      <w:pPr>
        <w:pStyle w:val="ms-rtefontface-5"/>
        <w:numPr>
          <w:ilvl w:val="0"/>
          <w:numId w:val="40"/>
        </w:numPr>
        <w:jc w:val="both"/>
        <w:rPr>
          <w:rFonts w:asciiTheme="minorHAnsi" w:hAnsiTheme="minorHAnsi" w:cstheme="minorHAnsi"/>
          <w:color w:val="000000"/>
        </w:rPr>
      </w:pPr>
      <w:r w:rsidRPr="00993195">
        <w:rPr>
          <w:rFonts w:asciiTheme="minorHAnsi" w:hAnsiTheme="minorHAnsi" w:cstheme="minorHAnsi"/>
          <w:color w:val="000000"/>
        </w:rPr>
        <w:t>Affected individuals will be notified where required.</w:t>
      </w:r>
    </w:p>
    <w:p w14:paraId="28A53C07" w14:textId="77777777" w:rsidR="00993195" w:rsidRPr="00993195" w:rsidRDefault="00993195" w:rsidP="00993195">
      <w:pPr>
        <w:pStyle w:val="ms-rtefontface-5"/>
        <w:jc w:val="both"/>
        <w:rPr>
          <w:rFonts w:asciiTheme="minorHAnsi" w:hAnsiTheme="minorHAnsi" w:cstheme="minorHAnsi"/>
          <w:color w:val="000000"/>
        </w:rPr>
      </w:pPr>
      <w:r w:rsidRPr="00993195">
        <w:rPr>
          <w:rFonts w:asciiTheme="minorHAnsi" w:hAnsiTheme="minorHAnsi" w:cstheme="minorHAnsi"/>
          <w:color w:val="000000"/>
        </w:rPr>
        <w:t>Regular Testing and Auditing</w:t>
      </w:r>
    </w:p>
    <w:p w14:paraId="65FCA2CB" w14:textId="77777777" w:rsidR="00993195" w:rsidRPr="00993195" w:rsidRDefault="00993195" w:rsidP="00993195">
      <w:pPr>
        <w:pStyle w:val="ms-rtefontface-5"/>
        <w:numPr>
          <w:ilvl w:val="0"/>
          <w:numId w:val="41"/>
        </w:numPr>
        <w:jc w:val="both"/>
        <w:rPr>
          <w:rFonts w:asciiTheme="minorHAnsi" w:hAnsiTheme="minorHAnsi" w:cstheme="minorHAnsi"/>
          <w:color w:val="000000"/>
        </w:rPr>
      </w:pPr>
      <w:r w:rsidRPr="00993195">
        <w:rPr>
          <w:rFonts w:asciiTheme="minorHAnsi" w:hAnsiTheme="minorHAnsi" w:cstheme="minorHAnsi"/>
          <w:color w:val="000000"/>
        </w:rPr>
        <w:t>City Skills will conduct regular audits to assess data protection compliance.</w:t>
      </w:r>
    </w:p>
    <w:p w14:paraId="27FE462D" w14:textId="77777777" w:rsidR="00993195" w:rsidRPr="00993195" w:rsidRDefault="00993195" w:rsidP="00993195">
      <w:pPr>
        <w:pStyle w:val="ms-rtefontface-5"/>
        <w:numPr>
          <w:ilvl w:val="0"/>
          <w:numId w:val="41"/>
        </w:numPr>
        <w:jc w:val="both"/>
        <w:rPr>
          <w:rFonts w:asciiTheme="minorHAnsi" w:hAnsiTheme="minorHAnsi" w:cstheme="minorHAnsi"/>
          <w:color w:val="000000"/>
        </w:rPr>
      </w:pPr>
      <w:r w:rsidRPr="00993195">
        <w:rPr>
          <w:rFonts w:asciiTheme="minorHAnsi" w:hAnsiTheme="minorHAnsi" w:cstheme="minorHAnsi"/>
          <w:color w:val="000000"/>
        </w:rPr>
        <w:t>Data security measures will be tested for effectiveness, including vulnerability assessments and penetration testing.</w:t>
      </w:r>
    </w:p>
    <w:p w14:paraId="60D6EC8F" w14:textId="77777777" w:rsidR="00993195" w:rsidRPr="00993195" w:rsidRDefault="00993195" w:rsidP="006B68D0">
      <w:pPr>
        <w:pStyle w:val="ms-rtefontface-5"/>
        <w:numPr>
          <w:ilvl w:val="0"/>
          <w:numId w:val="47"/>
        </w:numPr>
        <w:jc w:val="both"/>
        <w:rPr>
          <w:rFonts w:asciiTheme="minorHAnsi" w:hAnsiTheme="minorHAnsi" w:cstheme="minorHAnsi"/>
          <w:b/>
          <w:bCs/>
          <w:color w:val="000000"/>
          <w:u w:val="single"/>
        </w:rPr>
      </w:pPr>
      <w:r w:rsidRPr="00993195">
        <w:rPr>
          <w:rFonts w:asciiTheme="minorHAnsi" w:hAnsiTheme="minorHAnsi" w:cstheme="minorHAnsi"/>
          <w:b/>
          <w:bCs/>
          <w:color w:val="000000"/>
          <w:u w:val="single"/>
        </w:rPr>
        <w:t>Conclusion</w:t>
      </w:r>
    </w:p>
    <w:p w14:paraId="303E1D57" w14:textId="77777777" w:rsidR="00993195" w:rsidRDefault="00993195" w:rsidP="00993195">
      <w:pPr>
        <w:pStyle w:val="ms-rtefontface-5"/>
        <w:jc w:val="both"/>
        <w:rPr>
          <w:rFonts w:asciiTheme="minorHAnsi" w:hAnsiTheme="minorHAnsi" w:cstheme="minorHAnsi"/>
          <w:bCs/>
          <w:color w:val="000000"/>
        </w:rPr>
      </w:pPr>
      <w:r w:rsidRPr="00993195">
        <w:rPr>
          <w:rFonts w:asciiTheme="minorHAnsi" w:hAnsiTheme="minorHAnsi" w:cstheme="minorHAnsi"/>
          <w:bCs/>
          <w:color w:val="000000"/>
        </w:rPr>
        <w:t>City Skills is dedicated to maintaining the highest standards of data protection and ensuring compliance with UK GDPR and other relevant regulations. This policy outlines our commitment to safeguarding personal data through robust security measures, employee training, and continuous evaluation of our data protection practices.</w:t>
      </w:r>
    </w:p>
    <w:p w14:paraId="59F861F4" w14:textId="77777777" w:rsidR="00330940" w:rsidRPr="00993195" w:rsidRDefault="00330940" w:rsidP="00993195">
      <w:pPr>
        <w:pStyle w:val="ms-rtefontface-5"/>
        <w:jc w:val="both"/>
        <w:rPr>
          <w:rFonts w:asciiTheme="minorHAnsi" w:hAnsiTheme="minorHAnsi" w:cstheme="minorHAnsi"/>
          <w:bCs/>
          <w:color w:val="000000"/>
        </w:rPr>
      </w:pPr>
      <w:r>
        <w:rPr>
          <w:rFonts w:asciiTheme="minorHAnsi" w:hAnsiTheme="minorHAnsi" w:cstheme="minorHAnsi"/>
          <w:bCs/>
          <w:color w:val="000000"/>
        </w:rPr>
        <w:t xml:space="preserve">To stay abreast of changes, </w:t>
      </w:r>
      <w:r w:rsidR="00A13301">
        <w:rPr>
          <w:rFonts w:asciiTheme="minorHAnsi" w:hAnsiTheme="minorHAnsi" w:cstheme="minorHAnsi"/>
          <w:bCs/>
          <w:color w:val="000000"/>
        </w:rPr>
        <w:t xml:space="preserve">it is recommended to </w:t>
      </w:r>
      <w:r w:rsidR="00433167">
        <w:rPr>
          <w:rFonts w:asciiTheme="minorHAnsi" w:hAnsiTheme="minorHAnsi" w:cstheme="minorHAnsi"/>
          <w:bCs/>
          <w:color w:val="000000"/>
        </w:rPr>
        <w:t xml:space="preserve">monitor changes with the Cyber Security and Resilience measures to </w:t>
      </w:r>
      <w:r w:rsidR="008C7132">
        <w:rPr>
          <w:rFonts w:asciiTheme="minorHAnsi" w:hAnsiTheme="minorHAnsi" w:cstheme="minorHAnsi"/>
          <w:bCs/>
          <w:color w:val="000000"/>
        </w:rPr>
        <w:t>update</w:t>
      </w:r>
      <w:r w:rsidR="00433167">
        <w:rPr>
          <w:rFonts w:asciiTheme="minorHAnsi" w:hAnsiTheme="minorHAnsi" w:cstheme="minorHAnsi"/>
          <w:bCs/>
          <w:color w:val="000000"/>
        </w:rPr>
        <w:t xml:space="preserve"> the Network and Information Security Regulations 2018</w:t>
      </w:r>
      <w:r w:rsidR="008C7132">
        <w:rPr>
          <w:rFonts w:asciiTheme="minorHAnsi" w:hAnsiTheme="minorHAnsi" w:cstheme="minorHAnsi"/>
          <w:bCs/>
          <w:color w:val="000000"/>
        </w:rPr>
        <w:t xml:space="preserve"> and </w:t>
      </w:r>
      <w:r w:rsidR="0042349D">
        <w:rPr>
          <w:rFonts w:asciiTheme="minorHAnsi" w:hAnsiTheme="minorHAnsi" w:cstheme="minorHAnsi"/>
          <w:bCs/>
          <w:color w:val="000000"/>
        </w:rPr>
        <w:t>enhance cybersecurity measures</w:t>
      </w:r>
      <w:r w:rsidR="00291180">
        <w:rPr>
          <w:rFonts w:asciiTheme="minorHAnsi" w:hAnsiTheme="minorHAnsi" w:cstheme="minorHAnsi"/>
          <w:bCs/>
          <w:color w:val="000000"/>
        </w:rPr>
        <w:t>. Consider Data access and encryption policies</w:t>
      </w:r>
      <w:r w:rsidR="00590D30">
        <w:rPr>
          <w:rFonts w:asciiTheme="minorHAnsi" w:hAnsiTheme="minorHAnsi" w:cstheme="minorHAnsi"/>
          <w:bCs/>
          <w:color w:val="000000"/>
        </w:rPr>
        <w:t xml:space="preserve">. </w:t>
      </w:r>
    </w:p>
    <w:p w14:paraId="28D2B531" w14:textId="77777777" w:rsidR="00675C38" w:rsidRPr="00020335" w:rsidRDefault="00993195" w:rsidP="00DC2618">
      <w:pPr>
        <w:pStyle w:val="ms-rtefontface-5"/>
        <w:jc w:val="both"/>
        <w:rPr>
          <w:rFonts w:asciiTheme="minorHAnsi" w:hAnsiTheme="minorHAnsi" w:cstheme="minorHAnsi"/>
          <w:b/>
          <w:color w:val="000000"/>
        </w:rPr>
      </w:pPr>
      <w:r w:rsidRPr="00993195">
        <w:rPr>
          <w:rFonts w:asciiTheme="minorHAnsi" w:hAnsiTheme="minorHAnsi" w:cstheme="minorHAnsi"/>
          <w:b/>
          <w:bCs/>
          <w:color w:val="000000"/>
        </w:rPr>
        <w:t>Review and Approval</w:t>
      </w:r>
      <w:r w:rsidR="00675C38" w:rsidRPr="00675C38">
        <w:rPr>
          <w:rFonts w:eastAsiaTheme="minorHAnsi" w:cs="Arial"/>
          <w:b/>
          <w:vanish/>
          <w:color w:val="000000"/>
        </w:rPr>
        <w:t>Top of Form</w:t>
      </w:r>
    </w:p>
    <w:tbl>
      <w:tblPr>
        <w:tblW w:w="7260" w:type="dxa"/>
        <w:tblLook w:val="04A0" w:firstRow="1" w:lastRow="0" w:firstColumn="1" w:lastColumn="0" w:noHBand="0" w:noVBand="1"/>
      </w:tblPr>
      <w:tblGrid>
        <w:gridCol w:w="3980"/>
        <w:gridCol w:w="3280"/>
      </w:tblGrid>
      <w:tr w:rsidR="00DC2618" w:rsidRPr="009264FF" w14:paraId="5F10EE1B" w14:textId="77777777" w:rsidTr="007110FE">
        <w:trPr>
          <w:trHeight w:val="375"/>
        </w:trPr>
        <w:tc>
          <w:tcPr>
            <w:tcW w:w="3980"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367DF3B1" w14:textId="77777777" w:rsidR="00DC2618" w:rsidRPr="009264FF" w:rsidRDefault="00DC2618" w:rsidP="00DC2618">
            <w:pPr>
              <w:spacing w:after="0" w:line="240" w:lineRule="auto"/>
              <w:jc w:val="both"/>
              <w:rPr>
                <w:rFonts w:cs="Calibri"/>
                <w:b/>
                <w:bCs/>
                <w:color w:val="FFFFFF"/>
                <w:sz w:val="28"/>
                <w:szCs w:val="28"/>
                <w:lang w:eastAsia="en-GB"/>
              </w:rPr>
            </w:pPr>
            <w:r w:rsidRPr="009264FF">
              <w:rPr>
                <w:rFonts w:cs="Calibri"/>
                <w:b/>
                <w:bCs/>
                <w:color w:val="FFFFFF"/>
                <w:szCs w:val="28"/>
                <w:lang w:eastAsia="en-GB"/>
              </w:rPr>
              <w:t>Policy review area</w:t>
            </w:r>
          </w:p>
        </w:tc>
        <w:tc>
          <w:tcPr>
            <w:tcW w:w="3280" w:type="dxa"/>
            <w:tcBorders>
              <w:top w:val="single" w:sz="4" w:space="0" w:color="auto"/>
              <w:left w:val="nil"/>
              <w:bottom w:val="single" w:sz="4" w:space="0" w:color="auto"/>
              <w:right w:val="single" w:sz="4" w:space="0" w:color="auto"/>
            </w:tcBorders>
            <w:noWrap/>
            <w:vAlign w:val="bottom"/>
            <w:hideMark/>
          </w:tcPr>
          <w:p w14:paraId="18FA8D71" w14:textId="77777777" w:rsidR="00DC2618" w:rsidRPr="009264FF" w:rsidRDefault="00DC2618" w:rsidP="00DC2618">
            <w:pPr>
              <w:spacing w:after="0" w:line="240" w:lineRule="auto"/>
              <w:jc w:val="both"/>
              <w:rPr>
                <w:rFonts w:cs="Calibri"/>
                <w:b/>
                <w:bCs/>
                <w:color w:val="000000"/>
                <w:sz w:val="28"/>
                <w:szCs w:val="28"/>
                <w:lang w:eastAsia="en-GB"/>
              </w:rPr>
            </w:pPr>
            <w:r w:rsidRPr="009264FF">
              <w:rPr>
                <w:rFonts w:cs="Calibri"/>
                <w:b/>
                <w:bCs/>
                <w:color w:val="000000"/>
                <w:szCs w:val="28"/>
                <w:lang w:eastAsia="en-GB"/>
              </w:rPr>
              <w:t>Operations</w:t>
            </w:r>
          </w:p>
        </w:tc>
      </w:tr>
      <w:tr w:rsidR="00DC2618" w:rsidRPr="009264FF" w14:paraId="5335AF86" w14:textId="77777777" w:rsidTr="007110FE">
        <w:trPr>
          <w:trHeight w:val="375"/>
        </w:trPr>
        <w:tc>
          <w:tcPr>
            <w:tcW w:w="3980" w:type="dxa"/>
            <w:tcBorders>
              <w:top w:val="nil"/>
              <w:left w:val="single" w:sz="4" w:space="0" w:color="auto"/>
              <w:bottom w:val="single" w:sz="4" w:space="0" w:color="auto"/>
              <w:right w:val="single" w:sz="4" w:space="0" w:color="auto"/>
            </w:tcBorders>
            <w:shd w:val="clear" w:color="000000" w:fill="305496"/>
            <w:noWrap/>
            <w:vAlign w:val="bottom"/>
            <w:hideMark/>
          </w:tcPr>
          <w:p w14:paraId="278B7BA5" w14:textId="77777777" w:rsidR="00DC2618" w:rsidRPr="009264FF" w:rsidRDefault="00DC2618" w:rsidP="00DC2618">
            <w:pPr>
              <w:spacing w:after="0" w:line="240" w:lineRule="auto"/>
              <w:jc w:val="both"/>
              <w:rPr>
                <w:rFonts w:cs="Calibri"/>
                <w:b/>
                <w:bCs/>
                <w:color w:val="FFFFFF"/>
                <w:sz w:val="28"/>
                <w:szCs w:val="28"/>
                <w:lang w:eastAsia="en-GB"/>
              </w:rPr>
            </w:pPr>
            <w:r w:rsidRPr="009264FF">
              <w:rPr>
                <w:rFonts w:cs="Calibri"/>
                <w:b/>
                <w:bCs/>
                <w:color w:val="FFFFFF"/>
                <w:szCs w:val="28"/>
                <w:lang w:eastAsia="en-GB"/>
              </w:rPr>
              <w:t>Lead Manager</w:t>
            </w:r>
          </w:p>
        </w:tc>
        <w:tc>
          <w:tcPr>
            <w:tcW w:w="3280" w:type="dxa"/>
            <w:tcBorders>
              <w:top w:val="nil"/>
              <w:left w:val="nil"/>
              <w:bottom w:val="single" w:sz="4" w:space="0" w:color="auto"/>
              <w:right w:val="single" w:sz="4" w:space="0" w:color="auto"/>
            </w:tcBorders>
            <w:noWrap/>
            <w:vAlign w:val="bottom"/>
            <w:hideMark/>
          </w:tcPr>
          <w:p w14:paraId="2D1329C2" w14:textId="77777777" w:rsidR="00DC2618" w:rsidRPr="009264FF" w:rsidRDefault="00DC2618" w:rsidP="00DC2618">
            <w:pPr>
              <w:spacing w:after="0" w:line="240" w:lineRule="auto"/>
              <w:jc w:val="both"/>
              <w:rPr>
                <w:rFonts w:cs="Calibri"/>
                <w:b/>
                <w:bCs/>
                <w:color w:val="000000"/>
                <w:sz w:val="28"/>
                <w:szCs w:val="28"/>
                <w:lang w:eastAsia="en-GB"/>
              </w:rPr>
            </w:pPr>
            <w:r>
              <w:rPr>
                <w:rFonts w:cs="Calibri"/>
                <w:b/>
                <w:bCs/>
                <w:color w:val="000000"/>
                <w:szCs w:val="28"/>
                <w:lang w:eastAsia="en-GB"/>
              </w:rPr>
              <w:t>Human Resources</w:t>
            </w:r>
          </w:p>
        </w:tc>
      </w:tr>
      <w:tr w:rsidR="00DC2618" w:rsidRPr="009264FF" w14:paraId="04134EBD" w14:textId="77777777" w:rsidTr="007110FE">
        <w:trPr>
          <w:trHeight w:val="375"/>
        </w:trPr>
        <w:tc>
          <w:tcPr>
            <w:tcW w:w="3980" w:type="dxa"/>
            <w:tcBorders>
              <w:top w:val="nil"/>
              <w:left w:val="single" w:sz="4" w:space="0" w:color="auto"/>
              <w:bottom w:val="single" w:sz="4" w:space="0" w:color="auto"/>
              <w:right w:val="single" w:sz="4" w:space="0" w:color="auto"/>
            </w:tcBorders>
            <w:shd w:val="clear" w:color="000000" w:fill="305496"/>
            <w:noWrap/>
            <w:vAlign w:val="bottom"/>
            <w:hideMark/>
          </w:tcPr>
          <w:p w14:paraId="4D9B7C6C" w14:textId="77777777" w:rsidR="00DC2618" w:rsidRPr="009264FF" w:rsidRDefault="00DC2618" w:rsidP="00DC2618">
            <w:pPr>
              <w:spacing w:after="0" w:line="240" w:lineRule="auto"/>
              <w:jc w:val="both"/>
              <w:rPr>
                <w:rFonts w:cs="Calibri"/>
                <w:b/>
                <w:bCs/>
                <w:color w:val="FFFFFF"/>
                <w:sz w:val="28"/>
                <w:szCs w:val="28"/>
                <w:lang w:eastAsia="en-GB"/>
              </w:rPr>
            </w:pPr>
            <w:r w:rsidRPr="009264FF">
              <w:rPr>
                <w:rFonts w:cs="Calibri"/>
                <w:b/>
                <w:bCs/>
                <w:color w:val="FFFFFF"/>
                <w:szCs w:val="28"/>
                <w:lang w:eastAsia="en-GB"/>
              </w:rPr>
              <w:t>Approval Level</w:t>
            </w:r>
          </w:p>
        </w:tc>
        <w:tc>
          <w:tcPr>
            <w:tcW w:w="3280" w:type="dxa"/>
            <w:tcBorders>
              <w:top w:val="nil"/>
              <w:left w:val="nil"/>
              <w:bottom w:val="single" w:sz="4" w:space="0" w:color="auto"/>
              <w:right w:val="single" w:sz="4" w:space="0" w:color="auto"/>
            </w:tcBorders>
            <w:noWrap/>
            <w:vAlign w:val="bottom"/>
            <w:hideMark/>
          </w:tcPr>
          <w:p w14:paraId="610125C8" w14:textId="77777777" w:rsidR="00DC2618" w:rsidRPr="009264FF" w:rsidRDefault="00DC2618" w:rsidP="00DC2618">
            <w:pPr>
              <w:spacing w:after="0" w:line="240" w:lineRule="auto"/>
              <w:jc w:val="both"/>
              <w:rPr>
                <w:rFonts w:cs="Calibri"/>
                <w:b/>
                <w:bCs/>
                <w:color w:val="000000"/>
                <w:sz w:val="28"/>
                <w:szCs w:val="28"/>
                <w:lang w:eastAsia="en-GB"/>
              </w:rPr>
            </w:pPr>
            <w:r w:rsidRPr="009264FF">
              <w:rPr>
                <w:rFonts w:cs="Calibri"/>
                <w:b/>
                <w:bCs/>
                <w:color w:val="000000"/>
                <w:szCs w:val="28"/>
                <w:lang w:eastAsia="en-GB"/>
              </w:rPr>
              <w:t>Board</w:t>
            </w:r>
          </w:p>
        </w:tc>
      </w:tr>
      <w:tr w:rsidR="00DC2618" w:rsidRPr="009264FF" w14:paraId="7BACC391" w14:textId="77777777" w:rsidTr="007110FE">
        <w:trPr>
          <w:trHeight w:val="375"/>
        </w:trPr>
        <w:tc>
          <w:tcPr>
            <w:tcW w:w="3980" w:type="dxa"/>
            <w:tcBorders>
              <w:top w:val="nil"/>
              <w:left w:val="single" w:sz="4" w:space="0" w:color="auto"/>
              <w:bottom w:val="single" w:sz="4" w:space="0" w:color="auto"/>
              <w:right w:val="single" w:sz="4" w:space="0" w:color="auto"/>
            </w:tcBorders>
            <w:shd w:val="clear" w:color="000000" w:fill="305496"/>
            <w:noWrap/>
            <w:vAlign w:val="bottom"/>
            <w:hideMark/>
          </w:tcPr>
          <w:p w14:paraId="73C05D68" w14:textId="77777777" w:rsidR="00DC2618" w:rsidRPr="009264FF" w:rsidRDefault="00DC2618" w:rsidP="00DC2618">
            <w:pPr>
              <w:spacing w:after="0" w:line="240" w:lineRule="auto"/>
              <w:jc w:val="both"/>
              <w:rPr>
                <w:rFonts w:cs="Calibri"/>
                <w:b/>
                <w:bCs/>
                <w:color w:val="FFFFFF"/>
                <w:sz w:val="28"/>
                <w:szCs w:val="28"/>
                <w:lang w:eastAsia="en-GB"/>
              </w:rPr>
            </w:pPr>
            <w:r w:rsidRPr="009264FF">
              <w:rPr>
                <w:rFonts w:cs="Calibri"/>
                <w:b/>
                <w:bCs/>
                <w:color w:val="FFFFFF"/>
                <w:szCs w:val="28"/>
                <w:lang w:eastAsia="en-GB"/>
              </w:rPr>
              <w:t>Start Date</w:t>
            </w:r>
          </w:p>
        </w:tc>
        <w:tc>
          <w:tcPr>
            <w:tcW w:w="3280" w:type="dxa"/>
            <w:tcBorders>
              <w:top w:val="nil"/>
              <w:left w:val="nil"/>
              <w:bottom w:val="single" w:sz="4" w:space="0" w:color="auto"/>
              <w:right w:val="single" w:sz="4" w:space="0" w:color="auto"/>
            </w:tcBorders>
            <w:noWrap/>
            <w:vAlign w:val="bottom"/>
            <w:hideMark/>
          </w:tcPr>
          <w:p w14:paraId="35CC5A30" w14:textId="77777777" w:rsidR="00CB0D6E" w:rsidRDefault="00000000">
            <w:r>
              <w:t>May 2026</w:t>
            </w:r>
          </w:p>
        </w:tc>
      </w:tr>
      <w:tr w:rsidR="00DC2618" w:rsidRPr="009264FF" w14:paraId="1F0176C3" w14:textId="77777777" w:rsidTr="007110FE">
        <w:trPr>
          <w:trHeight w:val="375"/>
        </w:trPr>
        <w:tc>
          <w:tcPr>
            <w:tcW w:w="3980" w:type="dxa"/>
            <w:tcBorders>
              <w:top w:val="nil"/>
              <w:left w:val="single" w:sz="4" w:space="0" w:color="auto"/>
              <w:bottom w:val="single" w:sz="4" w:space="0" w:color="auto"/>
              <w:right w:val="single" w:sz="4" w:space="0" w:color="auto"/>
            </w:tcBorders>
            <w:shd w:val="clear" w:color="000000" w:fill="305496"/>
            <w:noWrap/>
            <w:vAlign w:val="bottom"/>
            <w:hideMark/>
          </w:tcPr>
          <w:p w14:paraId="2DD7939A" w14:textId="77777777" w:rsidR="00DC2618" w:rsidRPr="009264FF" w:rsidRDefault="00DC2618" w:rsidP="00DC2618">
            <w:pPr>
              <w:spacing w:after="0" w:line="240" w:lineRule="auto"/>
              <w:jc w:val="both"/>
              <w:rPr>
                <w:rFonts w:cs="Calibri"/>
                <w:b/>
                <w:bCs/>
                <w:color w:val="FFFFFF"/>
                <w:sz w:val="28"/>
                <w:szCs w:val="28"/>
                <w:lang w:eastAsia="en-GB"/>
              </w:rPr>
            </w:pPr>
            <w:r w:rsidRPr="009264FF">
              <w:rPr>
                <w:rFonts w:cs="Calibri"/>
                <w:b/>
                <w:bCs/>
                <w:color w:val="FFFFFF"/>
                <w:szCs w:val="28"/>
                <w:lang w:eastAsia="en-GB"/>
              </w:rPr>
              <w:t>Review Cycle</w:t>
            </w:r>
          </w:p>
        </w:tc>
        <w:tc>
          <w:tcPr>
            <w:tcW w:w="3280" w:type="dxa"/>
            <w:tcBorders>
              <w:top w:val="nil"/>
              <w:left w:val="nil"/>
              <w:bottom w:val="single" w:sz="4" w:space="0" w:color="auto"/>
              <w:right w:val="single" w:sz="4" w:space="0" w:color="auto"/>
            </w:tcBorders>
            <w:noWrap/>
            <w:vAlign w:val="bottom"/>
            <w:hideMark/>
          </w:tcPr>
          <w:p w14:paraId="42465396" w14:textId="77777777" w:rsidR="00DC2618" w:rsidRPr="009264FF" w:rsidRDefault="00DC2618" w:rsidP="00DC2618">
            <w:pPr>
              <w:spacing w:after="0" w:line="240" w:lineRule="auto"/>
              <w:jc w:val="both"/>
              <w:rPr>
                <w:rFonts w:cs="Calibri"/>
                <w:b/>
                <w:bCs/>
                <w:color w:val="000000"/>
                <w:sz w:val="28"/>
                <w:szCs w:val="28"/>
                <w:lang w:eastAsia="en-GB"/>
              </w:rPr>
            </w:pPr>
            <w:r w:rsidRPr="009264FF">
              <w:rPr>
                <w:rFonts w:cs="Calibri"/>
                <w:b/>
                <w:bCs/>
                <w:color w:val="000000"/>
                <w:szCs w:val="28"/>
                <w:lang w:eastAsia="en-GB"/>
              </w:rPr>
              <w:t>1 year</w:t>
            </w:r>
          </w:p>
        </w:tc>
      </w:tr>
      <w:tr w:rsidR="00DC2618" w:rsidRPr="009264FF" w14:paraId="736EEFE4" w14:textId="77777777" w:rsidTr="007110FE">
        <w:trPr>
          <w:trHeight w:val="375"/>
        </w:trPr>
        <w:tc>
          <w:tcPr>
            <w:tcW w:w="3980" w:type="dxa"/>
            <w:tcBorders>
              <w:top w:val="nil"/>
              <w:left w:val="single" w:sz="4" w:space="0" w:color="auto"/>
              <w:bottom w:val="single" w:sz="4" w:space="0" w:color="auto"/>
              <w:right w:val="single" w:sz="4" w:space="0" w:color="auto"/>
            </w:tcBorders>
            <w:shd w:val="clear" w:color="000000" w:fill="305496"/>
            <w:noWrap/>
            <w:vAlign w:val="bottom"/>
            <w:hideMark/>
          </w:tcPr>
          <w:p w14:paraId="1635E571" w14:textId="77777777" w:rsidR="00DC2618" w:rsidRPr="009264FF" w:rsidRDefault="00DC2618" w:rsidP="00DC2618">
            <w:pPr>
              <w:spacing w:after="0" w:line="240" w:lineRule="auto"/>
              <w:jc w:val="both"/>
              <w:rPr>
                <w:rFonts w:cs="Calibri"/>
                <w:b/>
                <w:bCs/>
                <w:color w:val="FFFFFF"/>
                <w:sz w:val="28"/>
                <w:szCs w:val="28"/>
                <w:lang w:eastAsia="en-GB"/>
              </w:rPr>
            </w:pPr>
            <w:r w:rsidRPr="009264FF">
              <w:rPr>
                <w:rFonts w:cs="Calibri"/>
                <w:b/>
                <w:bCs/>
                <w:color w:val="FFFFFF"/>
                <w:szCs w:val="28"/>
                <w:lang w:eastAsia="en-GB"/>
              </w:rPr>
              <w:t>Next Review</w:t>
            </w:r>
          </w:p>
        </w:tc>
        <w:tc>
          <w:tcPr>
            <w:tcW w:w="3280" w:type="dxa"/>
            <w:tcBorders>
              <w:top w:val="nil"/>
              <w:left w:val="nil"/>
              <w:bottom w:val="single" w:sz="4" w:space="0" w:color="auto"/>
              <w:right w:val="single" w:sz="4" w:space="0" w:color="auto"/>
            </w:tcBorders>
            <w:noWrap/>
            <w:vAlign w:val="bottom"/>
            <w:hideMark/>
          </w:tcPr>
          <w:p w14:paraId="2CAFE848" w14:textId="77777777" w:rsidR="00CB0D6E" w:rsidRDefault="00000000">
            <w:r>
              <w:t>May 2027</w:t>
            </w:r>
          </w:p>
        </w:tc>
      </w:tr>
      <w:tr w:rsidR="00DC2618" w:rsidRPr="009264FF" w14:paraId="626A19DE" w14:textId="77777777" w:rsidTr="007110FE">
        <w:trPr>
          <w:trHeight w:val="300"/>
        </w:trPr>
        <w:tc>
          <w:tcPr>
            <w:tcW w:w="3980" w:type="dxa"/>
            <w:tcBorders>
              <w:top w:val="nil"/>
              <w:left w:val="nil"/>
              <w:bottom w:val="nil"/>
              <w:right w:val="nil"/>
            </w:tcBorders>
            <w:noWrap/>
            <w:vAlign w:val="bottom"/>
            <w:hideMark/>
          </w:tcPr>
          <w:p w14:paraId="01F5E096" w14:textId="77777777" w:rsidR="00DC2618" w:rsidRPr="009264FF" w:rsidRDefault="00DC2618" w:rsidP="00DC2618">
            <w:pPr>
              <w:spacing w:after="0" w:line="240" w:lineRule="auto"/>
              <w:jc w:val="both"/>
              <w:rPr>
                <w:rFonts w:cs="Calibri"/>
                <w:b/>
                <w:bCs/>
                <w:color w:val="000000"/>
                <w:sz w:val="28"/>
                <w:szCs w:val="28"/>
                <w:lang w:eastAsia="en-GB"/>
              </w:rPr>
            </w:pPr>
          </w:p>
        </w:tc>
        <w:tc>
          <w:tcPr>
            <w:tcW w:w="3280" w:type="dxa"/>
            <w:tcBorders>
              <w:top w:val="nil"/>
              <w:left w:val="nil"/>
              <w:bottom w:val="nil"/>
              <w:right w:val="nil"/>
            </w:tcBorders>
            <w:noWrap/>
            <w:vAlign w:val="bottom"/>
            <w:hideMark/>
          </w:tcPr>
          <w:p w14:paraId="50B59D8D" w14:textId="77777777" w:rsidR="00DC2618" w:rsidRPr="009264FF" w:rsidRDefault="00DC2618" w:rsidP="00DC2618">
            <w:pPr>
              <w:spacing w:after="0" w:line="240" w:lineRule="auto"/>
              <w:jc w:val="both"/>
              <w:rPr>
                <w:rFonts w:ascii="Times New Roman" w:hAnsi="Times New Roman"/>
                <w:sz w:val="20"/>
                <w:szCs w:val="20"/>
                <w:lang w:eastAsia="en-GB"/>
              </w:rPr>
            </w:pPr>
          </w:p>
        </w:tc>
      </w:tr>
      <w:tr w:rsidR="00DC2618" w:rsidRPr="009264FF" w14:paraId="2CCBF75A" w14:textId="77777777" w:rsidTr="007110FE">
        <w:trPr>
          <w:trHeight w:val="375"/>
        </w:trPr>
        <w:tc>
          <w:tcPr>
            <w:tcW w:w="3980"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1B6F3CDB" w14:textId="77777777" w:rsidR="00DC2618" w:rsidRPr="009264FF" w:rsidRDefault="00DC2618" w:rsidP="00DC2618">
            <w:pPr>
              <w:spacing w:after="0" w:line="240" w:lineRule="auto"/>
              <w:jc w:val="both"/>
              <w:rPr>
                <w:rFonts w:cs="Calibri"/>
                <w:b/>
                <w:bCs/>
                <w:color w:val="FFFFFF"/>
                <w:sz w:val="28"/>
                <w:szCs w:val="28"/>
                <w:lang w:eastAsia="en-GB"/>
              </w:rPr>
            </w:pPr>
            <w:r w:rsidRPr="009264FF">
              <w:rPr>
                <w:rFonts w:cs="Calibri"/>
                <w:b/>
                <w:bCs/>
                <w:color w:val="FFFFFF"/>
                <w:szCs w:val="28"/>
                <w:lang w:eastAsia="en-GB"/>
              </w:rPr>
              <w:t>Approved By</w:t>
            </w:r>
          </w:p>
        </w:tc>
        <w:tc>
          <w:tcPr>
            <w:tcW w:w="3280" w:type="dxa"/>
            <w:tcBorders>
              <w:top w:val="single" w:sz="4" w:space="0" w:color="auto"/>
              <w:left w:val="nil"/>
              <w:bottom w:val="single" w:sz="4" w:space="0" w:color="auto"/>
              <w:right w:val="single" w:sz="4" w:space="0" w:color="auto"/>
            </w:tcBorders>
            <w:noWrap/>
            <w:vAlign w:val="bottom"/>
            <w:hideMark/>
          </w:tcPr>
          <w:p w14:paraId="157E63EB" w14:textId="77777777" w:rsidR="00DC2618" w:rsidRPr="009264FF" w:rsidRDefault="00DC2618" w:rsidP="00DC2618">
            <w:pPr>
              <w:spacing w:after="0" w:line="240" w:lineRule="auto"/>
              <w:jc w:val="both"/>
              <w:rPr>
                <w:rFonts w:cs="Calibri"/>
                <w:b/>
                <w:bCs/>
                <w:color w:val="000000"/>
                <w:sz w:val="28"/>
                <w:szCs w:val="28"/>
                <w:lang w:eastAsia="en-GB"/>
              </w:rPr>
            </w:pPr>
            <w:r w:rsidRPr="009264FF">
              <w:rPr>
                <w:rFonts w:cs="Calibri"/>
                <w:b/>
                <w:bCs/>
                <w:color w:val="000000"/>
                <w:szCs w:val="28"/>
                <w:lang w:eastAsia="en-GB"/>
              </w:rPr>
              <w:t>Rich Holmden</w:t>
            </w:r>
          </w:p>
        </w:tc>
      </w:tr>
    </w:tbl>
    <w:p w14:paraId="27DD0E64" w14:textId="77777777" w:rsidR="00DC7D6F" w:rsidRPr="00675C38" w:rsidRDefault="00DC7D6F" w:rsidP="00DC2618">
      <w:pPr>
        <w:pStyle w:val="ms-rtefontface-5"/>
        <w:jc w:val="both"/>
        <w:rPr>
          <w:rFonts w:eastAsiaTheme="minorHAnsi" w:cs="Arial"/>
          <w:b/>
          <w:vanish/>
          <w:color w:val="000000"/>
        </w:rPr>
      </w:pPr>
    </w:p>
    <w:p w14:paraId="667DCBDF" w14:textId="77777777" w:rsidR="009D3182" w:rsidRPr="0063492D" w:rsidRDefault="009D3182" w:rsidP="00DC2618">
      <w:pPr>
        <w:pStyle w:val="Default"/>
        <w:jc w:val="both"/>
        <w:rPr>
          <w:rFonts w:cs="Calibri"/>
          <w:szCs w:val="22"/>
          <w:lang w:val="en-US"/>
        </w:rPr>
      </w:pPr>
    </w:p>
    <w:p w14:paraId="03031709" w14:textId="77777777" w:rsidR="00CB0D6E" w:rsidRDefault="00000000">
      <w:r>
        <w:br/>
        <w:t>City Skills will maintain appropriate technical and organisational measures to protect information systems and personal data, including cyber security controls, access management, secure disposal procedures, and staff awareness training.</w:t>
      </w:r>
    </w:p>
    <w:sectPr w:rsidR="00CB0D6E" w:rsidSect="00407AF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C565C" w14:textId="77777777" w:rsidR="00277B2F" w:rsidRDefault="00277B2F" w:rsidP="00FF006A">
      <w:pPr>
        <w:spacing w:after="0" w:line="240" w:lineRule="auto"/>
      </w:pPr>
      <w:r>
        <w:separator/>
      </w:r>
    </w:p>
  </w:endnote>
  <w:endnote w:type="continuationSeparator" w:id="0">
    <w:p w14:paraId="21D491C6" w14:textId="77777777" w:rsidR="00277B2F" w:rsidRDefault="00277B2F" w:rsidP="00FF0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9634" w14:textId="77777777" w:rsidR="002639E7" w:rsidRPr="007D35A4" w:rsidRDefault="00DC2618" w:rsidP="00DC2618">
    <w:pPr>
      <w:pStyle w:val="Footer"/>
      <w:rPr>
        <w:lang w:val="en-US"/>
      </w:rPr>
    </w:pPr>
    <w:r>
      <w:rPr>
        <w:sz w:val="18"/>
      </w:rPr>
      <w:t>May 2026 V6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7D99E" w14:textId="77777777" w:rsidR="00277B2F" w:rsidRDefault="00277B2F" w:rsidP="00FF006A">
      <w:pPr>
        <w:spacing w:after="0" w:line="240" w:lineRule="auto"/>
      </w:pPr>
      <w:r>
        <w:separator/>
      </w:r>
    </w:p>
  </w:footnote>
  <w:footnote w:type="continuationSeparator" w:id="0">
    <w:p w14:paraId="1B6E969A" w14:textId="77777777" w:rsidR="00277B2F" w:rsidRDefault="00277B2F" w:rsidP="00FF0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546F" w14:textId="77777777" w:rsidR="00085C39" w:rsidRDefault="00E24887" w:rsidP="00E24887">
    <w:pPr>
      <w:pStyle w:val="Header"/>
      <w:jc w:val="right"/>
    </w:pPr>
    <w:r>
      <w:rPr>
        <w:noProof/>
      </w:rPr>
      <w:drawing>
        <wp:inline distT="0" distB="0" distL="0" distR="0" wp14:anchorId="199AC423" wp14:editId="61631FAC">
          <wp:extent cx="1395730" cy="1038225"/>
          <wp:effectExtent l="0" t="0" r="0" b="9525"/>
          <wp:docPr id="2" name="Picture 2" descr="City Skills Logo Web or 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Skills Logo Web or Digi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730" cy="1038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0427"/>
    <w:multiLevelType w:val="hybridMultilevel"/>
    <w:tmpl w:val="DBB66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03186"/>
    <w:multiLevelType w:val="hybridMultilevel"/>
    <w:tmpl w:val="4BC8B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772285"/>
    <w:multiLevelType w:val="hybridMultilevel"/>
    <w:tmpl w:val="02C22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F3182"/>
    <w:multiLevelType w:val="multilevel"/>
    <w:tmpl w:val="F0A4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F4C08"/>
    <w:multiLevelType w:val="multilevel"/>
    <w:tmpl w:val="176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4359E"/>
    <w:multiLevelType w:val="hybridMultilevel"/>
    <w:tmpl w:val="3C4A3A3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4EB301E"/>
    <w:multiLevelType w:val="hybridMultilevel"/>
    <w:tmpl w:val="6C685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DD0DA1"/>
    <w:multiLevelType w:val="hybridMultilevel"/>
    <w:tmpl w:val="22580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8671A1"/>
    <w:multiLevelType w:val="multilevel"/>
    <w:tmpl w:val="EA24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CF4E36"/>
    <w:multiLevelType w:val="multilevel"/>
    <w:tmpl w:val="462C7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235897"/>
    <w:multiLevelType w:val="hybridMultilevel"/>
    <w:tmpl w:val="46FA5B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F10644"/>
    <w:multiLevelType w:val="hybridMultilevel"/>
    <w:tmpl w:val="415A6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B80E28"/>
    <w:multiLevelType w:val="multilevel"/>
    <w:tmpl w:val="7774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5722A9"/>
    <w:multiLevelType w:val="hybridMultilevel"/>
    <w:tmpl w:val="DA1CF9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257D18"/>
    <w:multiLevelType w:val="multilevel"/>
    <w:tmpl w:val="A982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702E78"/>
    <w:multiLevelType w:val="hybridMultilevel"/>
    <w:tmpl w:val="C8C4A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756966"/>
    <w:multiLevelType w:val="hybridMultilevel"/>
    <w:tmpl w:val="A7E451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2F573B"/>
    <w:multiLevelType w:val="hybridMultilevel"/>
    <w:tmpl w:val="5F9672C0"/>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FF2199A"/>
    <w:multiLevelType w:val="hybridMultilevel"/>
    <w:tmpl w:val="81AC06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B71B7B"/>
    <w:multiLevelType w:val="hybridMultilevel"/>
    <w:tmpl w:val="4A8ADF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1105B2"/>
    <w:multiLevelType w:val="hybridMultilevel"/>
    <w:tmpl w:val="A62EA040"/>
    <w:lvl w:ilvl="0" w:tplc="A7D2ADCA">
      <w:start w:val="1"/>
      <w:numFmt w:val="bullet"/>
      <w:lvlText w:val="-"/>
      <w:lvlJc w:val="left"/>
      <w:pPr>
        <w:ind w:left="720" w:hanging="360"/>
      </w:pPr>
      <w:rPr>
        <w:rFonts w:ascii="Calibri" w:eastAsiaTheme="minorHAnsi" w:hAnsi="Calibri"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33428E"/>
    <w:multiLevelType w:val="hybridMultilevel"/>
    <w:tmpl w:val="0B0886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F276DB"/>
    <w:multiLevelType w:val="hybridMultilevel"/>
    <w:tmpl w:val="E736AB00"/>
    <w:lvl w:ilvl="0" w:tplc="226E3FBE">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6144E0E"/>
    <w:multiLevelType w:val="hybridMultilevel"/>
    <w:tmpl w:val="6D70D6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863BEC"/>
    <w:multiLevelType w:val="hybridMultilevel"/>
    <w:tmpl w:val="3DC04A2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3B7F4448"/>
    <w:multiLevelType w:val="multilevel"/>
    <w:tmpl w:val="7198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FD5427"/>
    <w:multiLevelType w:val="hybridMultilevel"/>
    <w:tmpl w:val="F1FE5A3A"/>
    <w:lvl w:ilvl="0" w:tplc="A2728EDC">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4485167"/>
    <w:multiLevelType w:val="multilevel"/>
    <w:tmpl w:val="2370F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DA05AA"/>
    <w:multiLevelType w:val="hybridMultilevel"/>
    <w:tmpl w:val="3C14410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F933D6"/>
    <w:multiLevelType w:val="hybridMultilevel"/>
    <w:tmpl w:val="8D42A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5560B0"/>
    <w:multiLevelType w:val="multilevel"/>
    <w:tmpl w:val="2A38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150E27"/>
    <w:multiLevelType w:val="multilevel"/>
    <w:tmpl w:val="2EB6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E92FF6"/>
    <w:multiLevelType w:val="hybridMultilevel"/>
    <w:tmpl w:val="65840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7871A9"/>
    <w:multiLevelType w:val="hybridMultilevel"/>
    <w:tmpl w:val="7C3C86DA"/>
    <w:lvl w:ilvl="0" w:tplc="08090001">
      <w:start w:val="1"/>
      <w:numFmt w:val="bullet"/>
      <w:lvlText w:val=""/>
      <w:lvlJc w:val="left"/>
      <w:pPr>
        <w:ind w:left="75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15:restartNumberingAfterBreak="0">
    <w:nsid w:val="6B001EB3"/>
    <w:multiLevelType w:val="hybridMultilevel"/>
    <w:tmpl w:val="D910E6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DD4207"/>
    <w:multiLevelType w:val="multilevel"/>
    <w:tmpl w:val="6F7A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E561E5"/>
    <w:multiLevelType w:val="multilevel"/>
    <w:tmpl w:val="D6DA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5C02F6"/>
    <w:multiLevelType w:val="hybridMultilevel"/>
    <w:tmpl w:val="8BA6C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E62736"/>
    <w:multiLevelType w:val="multilevel"/>
    <w:tmpl w:val="EA24EB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77EC59EC"/>
    <w:multiLevelType w:val="multilevel"/>
    <w:tmpl w:val="EA24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023AFE"/>
    <w:multiLevelType w:val="hybridMultilevel"/>
    <w:tmpl w:val="CB54D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BA4ED4"/>
    <w:multiLevelType w:val="hybridMultilevel"/>
    <w:tmpl w:val="D13C82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C96F0F"/>
    <w:multiLevelType w:val="hybridMultilevel"/>
    <w:tmpl w:val="BA7CC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1C48ED"/>
    <w:multiLevelType w:val="hybridMultilevel"/>
    <w:tmpl w:val="DF7AE5F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4" w15:restartNumberingAfterBreak="0">
    <w:nsid w:val="7B734A11"/>
    <w:multiLevelType w:val="hybridMultilevel"/>
    <w:tmpl w:val="4B7E93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DF27FB6"/>
    <w:multiLevelType w:val="hybridMultilevel"/>
    <w:tmpl w:val="9048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6768821">
    <w:abstractNumId w:val="19"/>
  </w:num>
  <w:num w:numId="2" w16cid:durableId="196727836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13085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024047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653487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7651411">
    <w:abstractNumId w:val="34"/>
  </w:num>
  <w:num w:numId="7" w16cid:durableId="590815199">
    <w:abstractNumId w:val="22"/>
  </w:num>
  <w:num w:numId="8" w16cid:durableId="1930386164">
    <w:abstractNumId w:val="20"/>
  </w:num>
  <w:num w:numId="9" w16cid:durableId="1525826763">
    <w:abstractNumId w:val="5"/>
  </w:num>
  <w:num w:numId="10" w16cid:durableId="1360740263">
    <w:abstractNumId w:val="29"/>
  </w:num>
  <w:num w:numId="11" w16cid:durableId="425686286">
    <w:abstractNumId w:val="17"/>
  </w:num>
  <w:num w:numId="12" w16cid:durableId="174460467">
    <w:abstractNumId w:val="26"/>
  </w:num>
  <w:num w:numId="13" w16cid:durableId="50425499">
    <w:abstractNumId w:val="40"/>
  </w:num>
  <w:num w:numId="14" w16cid:durableId="1531842379">
    <w:abstractNumId w:val="37"/>
  </w:num>
  <w:num w:numId="15" w16cid:durableId="1777603731">
    <w:abstractNumId w:val="2"/>
  </w:num>
  <w:num w:numId="16" w16cid:durableId="1656446052">
    <w:abstractNumId w:val="42"/>
  </w:num>
  <w:num w:numId="17" w16cid:durableId="1736318152">
    <w:abstractNumId w:val="7"/>
  </w:num>
  <w:num w:numId="18" w16cid:durableId="2028366994">
    <w:abstractNumId w:val="28"/>
  </w:num>
  <w:num w:numId="19" w16cid:durableId="698892943">
    <w:abstractNumId w:val="10"/>
  </w:num>
  <w:num w:numId="20" w16cid:durableId="651445821">
    <w:abstractNumId w:val="18"/>
  </w:num>
  <w:num w:numId="21" w16cid:durableId="1133327492">
    <w:abstractNumId w:val="11"/>
  </w:num>
  <w:num w:numId="22" w16cid:durableId="671763118">
    <w:abstractNumId w:val="32"/>
  </w:num>
  <w:num w:numId="23" w16cid:durableId="377628347">
    <w:abstractNumId w:val="6"/>
  </w:num>
  <w:num w:numId="24" w16cid:durableId="1047099342">
    <w:abstractNumId w:val="0"/>
  </w:num>
  <w:num w:numId="25" w16cid:durableId="1431849492">
    <w:abstractNumId w:val="14"/>
  </w:num>
  <w:num w:numId="26" w16cid:durableId="1265110423">
    <w:abstractNumId w:val="15"/>
  </w:num>
  <w:num w:numId="27" w16cid:durableId="8339058">
    <w:abstractNumId w:val="41"/>
  </w:num>
  <w:num w:numId="28" w16cid:durableId="1216746084">
    <w:abstractNumId w:val="13"/>
  </w:num>
  <w:num w:numId="29" w16cid:durableId="90661239">
    <w:abstractNumId w:val="23"/>
  </w:num>
  <w:num w:numId="30" w16cid:durableId="819689591">
    <w:abstractNumId w:val="45"/>
  </w:num>
  <w:num w:numId="31" w16cid:durableId="819463632">
    <w:abstractNumId w:val="27"/>
  </w:num>
  <w:num w:numId="32" w16cid:durableId="661473080">
    <w:abstractNumId w:val="44"/>
  </w:num>
  <w:num w:numId="33" w16cid:durableId="1317302603">
    <w:abstractNumId w:val="9"/>
  </w:num>
  <w:num w:numId="34" w16cid:durableId="1522086225">
    <w:abstractNumId w:val="8"/>
  </w:num>
  <w:num w:numId="35" w16cid:durableId="818113102">
    <w:abstractNumId w:val="25"/>
  </w:num>
  <w:num w:numId="36" w16cid:durableId="615059285">
    <w:abstractNumId w:val="4"/>
  </w:num>
  <w:num w:numId="37" w16cid:durableId="2003965506">
    <w:abstractNumId w:val="35"/>
  </w:num>
  <w:num w:numId="38" w16cid:durableId="1502313961">
    <w:abstractNumId w:val="3"/>
  </w:num>
  <w:num w:numId="39" w16cid:durableId="1866366326">
    <w:abstractNumId w:val="12"/>
  </w:num>
  <w:num w:numId="40" w16cid:durableId="1511018673">
    <w:abstractNumId w:val="31"/>
  </w:num>
  <w:num w:numId="41" w16cid:durableId="1454783864">
    <w:abstractNumId w:val="30"/>
  </w:num>
  <w:num w:numId="42" w16cid:durableId="636225128">
    <w:abstractNumId w:val="36"/>
  </w:num>
  <w:num w:numId="43" w16cid:durableId="1155876554">
    <w:abstractNumId w:val="1"/>
  </w:num>
  <w:num w:numId="44" w16cid:durableId="402721805">
    <w:abstractNumId w:val="38"/>
  </w:num>
  <w:num w:numId="45" w16cid:durableId="925387353">
    <w:abstractNumId w:val="39"/>
  </w:num>
  <w:num w:numId="46" w16cid:durableId="1933657772">
    <w:abstractNumId w:val="21"/>
  </w:num>
  <w:num w:numId="47" w16cid:durableId="10313476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9E"/>
    <w:rsid w:val="0001113B"/>
    <w:rsid w:val="000136D0"/>
    <w:rsid w:val="00020335"/>
    <w:rsid w:val="00032DB2"/>
    <w:rsid w:val="000466E3"/>
    <w:rsid w:val="00047B20"/>
    <w:rsid w:val="00054624"/>
    <w:rsid w:val="00063B27"/>
    <w:rsid w:val="00066028"/>
    <w:rsid w:val="000675D0"/>
    <w:rsid w:val="000707E0"/>
    <w:rsid w:val="00085C39"/>
    <w:rsid w:val="000954F2"/>
    <w:rsid w:val="000A63A7"/>
    <w:rsid w:val="000B1282"/>
    <w:rsid w:val="000B46B9"/>
    <w:rsid w:val="000C2789"/>
    <w:rsid w:val="000D2258"/>
    <w:rsid w:val="000E001B"/>
    <w:rsid w:val="000F476F"/>
    <w:rsid w:val="00114915"/>
    <w:rsid w:val="00131803"/>
    <w:rsid w:val="001407A2"/>
    <w:rsid w:val="001530E2"/>
    <w:rsid w:val="001557B1"/>
    <w:rsid w:val="001607D2"/>
    <w:rsid w:val="001661EB"/>
    <w:rsid w:val="00167871"/>
    <w:rsid w:val="00174540"/>
    <w:rsid w:val="00174930"/>
    <w:rsid w:val="0018182F"/>
    <w:rsid w:val="001943D3"/>
    <w:rsid w:val="0019444B"/>
    <w:rsid w:val="001C129C"/>
    <w:rsid w:val="001C2298"/>
    <w:rsid w:val="001D5397"/>
    <w:rsid w:val="001E429F"/>
    <w:rsid w:val="001F1F2E"/>
    <w:rsid w:val="001F3F7F"/>
    <w:rsid w:val="001F41C8"/>
    <w:rsid w:val="002035CC"/>
    <w:rsid w:val="00216039"/>
    <w:rsid w:val="00236739"/>
    <w:rsid w:val="00237F8E"/>
    <w:rsid w:val="002463C2"/>
    <w:rsid w:val="002639E7"/>
    <w:rsid w:val="00265C1F"/>
    <w:rsid w:val="002716FA"/>
    <w:rsid w:val="00277B2F"/>
    <w:rsid w:val="00291180"/>
    <w:rsid w:val="002970DA"/>
    <w:rsid w:val="002A09AE"/>
    <w:rsid w:val="002C0057"/>
    <w:rsid w:val="002C148A"/>
    <w:rsid w:val="002D1B3F"/>
    <w:rsid w:val="002D1E69"/>
    <w:rsid w:val="00330940"/>
    <w:rsid w:val="0033539C"/>
    <w:rsid w:val="0035696F"/>
    <w:rsid w:val="0036473E"/>
    <w:rsid w:val="003702A7"/>
    <w:rsid w:val="003D70AD"/>
    <w:rsid w:val="003F2131"/>
    <w:rsid w:val="00403C0B"/>
    <w:rsid w:val="00407AF3"/>
    <w:rsid w:val="004115F5"/>
    <w:rsid w:val="00412D6B"/>
    <w:rsid w:val="0041528F"/>
    <w:rsid w:val="0042349D"/>
    <w:rsid w:val="00433167"/>
    <w:rsid w:val="00433B6E"/>
    <w:rsid w:val="00462FFC"/>
    <w:rsid w:val="00465FEE"/>
    <w:rsid w:val="00471F13"/>
    <w:rsid w:val="004753B6"/>
    <w:rsid w:val="00483869"/>
    <w:rsid w:val="00484C95"/>
    <w:rsid w:val="00491DDA"/>
    <w:rsid w:val="004937DA"/>
    <w:rsid w:val="004C6728"/>
    <w:rsid w:val="004E7BBC"/>
    <w:rsid w:val="0050631A"/>
    <w:rsid w:val="0052549D"/>
    <w:rsid w:val="005337A5"/>
    <w:rsid w:val="00565A94"/>
    <w:rsid w:val="005761AA"/>
    <w:rsid w:val="00584398"/>
    <w:rsid w:val="0058588C"/>
    <w:rsid w:val="00590D30"/>
    <w:rsid w:val="0059466D"/>
    <w:rsid w:val="005A0C2B"/>
    <w:rsid w:val="005B4C37"/>
    <w:rsid w:val="005C6A98"/>
    <w:rsid w:val="005C6C84"/>
    <w:rsid w:val="006060C3"/>
    <w:rsid w:val="0061592C"/>
    <w:rsid w:val="00624D5E"/>
    <w:rsid w:val="0063492D"/>
    <w:rsid w:val="00650104"/>
    <w:rsid w:val="00654121"/>
    <w:rsid w:val="0065464D"/>
    <w:rsid w:val="00663E35"/>
    <w:rsid w:val="00675574"/>
    <w:rsid w:val="00675C38"/>
    <w:rsid w:val="00680942"/>
    <w:rsid w:val="006B68D0"/>
    <w:rsid w:val="006B74A8"/>
    <w:rsid w:val="007232D6"/>
    <w:rsid w:val="00780DC0"/>
    <w:rsid w:val="00791519"/>
    <w:rsid w:val="007A2361"/>
    <w:rsid w:val="007B6ADB"/>
    <w:rsid w:val="007C2BFE"/>
    <w:rsid w:val="007D35A4"/>
    <w:rsid w:val="007F0568"/>
    <w:rsid w:val="007F3339"/>
    <w:rsid w:val="007F5E04"/>
    <w:rsid w:val="00804FA4"/>
    <w:rsid w:val="0082385C"/>
    <w:rsid w:val="00827396"/>
    <w:rsid w:val="00834277"/>
    <w:rsid w:val="00852A39"/>
    <w:rsid w:val="00871FE7"/>
    <w:rsid w:val="00876996"/>
    <w:rsid w:val="008A296D"/>
    <w:rsid w:val="008A5A61"/>
    <w:rsid w:val="008B2DB7"/>
    <w:rsid w:val="008C7132"/>
    <w:rsid w:val="008D22EA"/>
    <w:rsid w:val="008D5920"/>
    <w:rsid w:val="008D651A"/>
    <w:rsid w:val="008F6170"/>
    <w:rsid w:val="009004D9"/>
    <w:rsid w:val="0091457C"/>
    <w:rsid w:val="0092003A"/>
    <w:rsid w:val="00975FA3"/>
    <w:rsid w:val="00993195"/>
    <w:rsid w:val="0099799C"/>
    <w:rsid w:val="009A0D99"/>
    <w:rsid w:val="009B420A"/>
    <w:rsid w:val="009C28B5"/>
    <w:rsid w:val="009D3182"/>
    <w:rsid w:val="009D361D"/>
    <w:rsid w:val="009F0B32"/>
    <w:rsid w:val="009F15D2"/>
    <w:rsid w:val="00A0466D"/>
    <w:rsid w:val="00A111B3"/>
    <w:rsid w:val="00A13301"/>
    <w:rsid w:val="00A47583"/>
    <w:rsid w:val="00A52571"/>
    <w:rsid w:val="00A53B60"/>
    <w:rsid w:val="00A7682A"/>
    <w:rsid w:val="00A92CD9"/>
    <w:rsid w:val="00AE105F"/>
    <w:rsid w:val="00AE36F8"/>
    <w:rsid w:val="00AE3AEE"/>
    <w:rsid w:val="00AE690C"/>
    <w:rsid w:val="00B00B41"/>
    <w:rsid w:val="00B20D55"/>
    <w:rsid w:val="00B23590"/>
    <w:rsid w:val="00B335EF"/>
    <w:rsid w:val="00B60445"/>
    <w:rsid w:val="00B619F9"/>
    <w:rsid w:val="00B6590C"/>
    <w:rsid w:val="00B707BC"/>
    <w:rsid w:val="00B77B3C"/>
    <w:rsid w:val="00BB6D75"/>
    <w:rsid w:val="00BC128B"/>
    <w:rsid w:val="00BE292C"/>
    <w:rsid w:val="00BE66AF"/>
    <w:rsid w:val="00C10C1A"/>
    <w:rsid w:val="00C121D4"/>
    <w:rsid w:val="00C12BC3"/>
    <w:rsid w:val="00C32B7C"/>
    <w:rsid w:val="00C50C7A"/>
    <w:rsid w:val="00C76A90"/>
    <w:rsid w:val="00C96C54"/>
    <w:rsid w:val="00CB0D6E"/>
    <w:rsid w:val="00CF619D"/>
    <w:rsid w:val="00D019EF"/>
    <w:rsid w:val="00D11AF4"/>
    <w:rsid w:val="00D31F19"/>
    <w:rsid w:val="00D441A2"/>
    <w:rsid w:val="00D56D46"/>
    <w:rsid w:val="00D60FA0"/>
    <w:rsid w:val="00D6446D"/>
    <w:rsid w:val="00D733AD"/>
    <w:rsid w:val="00DB778E"/>
    <w:rsid w:val="00DC0DE9"/>
    <w:rsid w:val="00DC2618"/>
    <w:rsid w:val="00DC7D6F"/>
    <w:rsid w:val="00DE1F17"/>
    <w:rsid w:val="00DE3998"/>
    <w:rsid w:val="00DF60DE"/>
    <w:rsid w:val="00E15BE8"/>
    <w:rsid w:val="00E24887"/>
    <w:rsid w:val="00E90078"/>
    <w:rsid w:val="00EB3971"/>
    <w:rsid w:val="00EC1075"/>
    <w:rsid w:val="00F00825"/>
    <w:rsid w:val="00F016E7"/>
    <w:rsid w:val="00F038B0"/>
    <w:rsid w:val="00F11B04"/>
    <w:rsid w:val="00F31F4A"/>
    <w:rsid w:val="00F43336"/>
    <w:rsid w:val="00F51706"/>
    <w:rsid w:val="00F667F9"/>
    <w:rsid w:val="00F800BF"/>
    <w:rsid w:val="00F872BB"/>
    <w:rsid w:val="00F9439F"/>
    <w:rsid w:val="00FB0E1C"/>
    <w:rsid w:val="00FB23D3"/>
    <w:rsid w:val="00FB6362"/>
    <w:rsid w:val="00FF006A"/>
    <w:rsid w:val="00FF519E"/>
    <w:rsid w:val="00FF7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28B06"/>
  <w15:docId w15:val="{0D025771-6A9D-47F4-9726-57B664854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571"/>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19E"/>
    <w:pPr>
      <w:ind w:left="720"/>
      <w:contextualSpacing/>
    </w:pPr>
  </w:style>
  <w:style w:type="paragraph" w:styleId="BalloonText">
    <w:name w:val="Balloon Text"/>
    <w:basedOn w:val="Normal"/>
    <w:link w:val="BalloonTextChar"/>
    <w:uiPriority w:val="99"/>
    <w:semiHidden/>
    <w:unhideWhenUsed/>
    <w:rsid w:val="009D3182"/>
    <w:pPr>
      <w:spacing w:after="0" w:line="240" w:lineRule="auto"/>
    </w:pPr>
    <w:rPr>
      <w:rFonts w:cs="Tahoma"/>
      <w:szCs w:val="16"/>
    </w:rPr>
  </w:style>
  <w:style w:type="character" w:customStyle="1" w:styleId="BalloonTextChar">
    <w:name w:val="Balloon Text Char"/>
    <w:basedOn w:val="DefaultParagraphFont"/>
    <w:link w:val="BalloonText"/>
    <w:uiPriority w:val="99"/>
    <w:semiHidden/>
    <w:rsid w:val="009D3182"/>
    <w:rPr>
      <w:rFonts w:ascii="Calibri" w:hAnsi="Calibri" w:cs="Tahoma"/>
      <w:sz w:val="22"/>
      <w:szCs w:val="16"/>
    </w:rPr>
  </w:style>
  <w:style w:type="character" w:styleId="Strong">
    <w:name w:val="Strong"/>
    <w:uiPriority w:val="22"/>
    <w:qFormat/>
    <w:rsid w:val="007C2BFE"/>
    <w:rPr>
      <w:rFonts w:ascii="Calibri" w:hAnsi="Calibri"/>
      <w:b/>
      <w:bCs/>
      <w:sz w:val="22"/>
    </w:rPr>
  </w:style>
  <w:style w:type="paragraph" w:customStyle="1" w:styleId="Default">
    <w:name w:val="Default"/>
    <w:rsid w:val="00624D5E"/>
    <w:pPr>
      <w:autoSpaceDE w:val="0"/>
      <w:autoSpaceDN w:val="0"/>
      <w:adjustRightInd w:val="0"/>
      <w:spacing w:after="0" w:line="240" w:lineRule="auto"/>
    </w:pPr>
    <w:rPr>
      <w:rFonts w:ascii="Calibri" w:hAnsi="Calibri" w:cs="Arial"/>
      <w:color w:val="000000"/>
      <w:szCs w:val="24"/>
    </w:rPr>
  </w:style>
  <w:style w:type="table" w:styleId="TableGrid">
    <w:name w:val="Table Grid"/>
    <w:basedOn w:val="TableNormal"/>
    <w:uiPriority w:val="59"/>
    <w:rsid w:val="00624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5696F"/>
    <w:pPr>
      <w:spacing w:before="100" w:beforeAutospacing="1" w:after="100" w:afterAutospacing="1" w:line="240" w:lineRule="auto"/>
    </w:pPr>
    <w:rPr>
      <w:szCs w:val="24"/>
      <w:lang w:eastAsia="en-GB"/>
    </w:rPr>
  </w:style>
  <w:style w:type="paragraph" w:styleId="Header">
    <w:name w:val="header"/>
    <w:basedOn w:val="Normal"/>
    <w:link w:val="HeaderChar"/>
    <w:uiPriority w:val="99"/>
    <w:unhideWhenUsed/>
    <w:rsid w:val="00FF0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06A"/>
    <w:rPr>
      <w:rFonts w:ascii="Calibri" w:hAnsi="Calibri"/>
      <w:sz w:val="22"/>
    </w:rPr>
  </w:style>
  <w:style w:type="paragraph" w:styleId="Footer">
    <w:name w:val="footer"/>
    <w:basedOn w:val="Normal"/>
    <w:link w:val="FooterChar"/>
    <w:uiPriority w:val="99"/>
    <w:unhideWhenUsed/>
    <w:rsid w:val="00FF0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06A"/>
    <w:rPr>
      <w:rFonts w:ascii="Calibri" w:hAnsi="Calibri"/>
      <w:sz w:val="22"/>
    </w:rPr>
  </w:style>
  <w:style w:type="character" w:customStyle="1" w:styleId="apple-converted-space">
    <w:name w:val="apple-converted-space"/>
    <w:basedOn w:val="DefaultParagraphFont"/>
    <w:rsid w:val="001C129C"/>
    <w:rPr>
      <w:rFonts w:ascii="Calibri" w:hAnsi="Calibri"/>
      <w:sz w:val="22"/>
    </w:rPr>
  </w:style>
  <w:style w:type="character" w:styleId="Hyperlink">
    <w:name w:val="Hyperlink"/>
    <w:basedOn w:val="DefaultParagraphFont"/>
    <w:uiPriority w:val="99"/>
    <w:unhideWhenUsed/>
    <w:rsid w:val="00791519"/>
    <w:rPr>
      <w:rFonts w:ascii="Calibri" w:hAnsi="Calibri"/>
      <w:color w:val="0000FF" w:themeColor="hyperlink"/>
      <w:sz w:val="22"/>
      <w:u w:val="single"/>
    </w:rPr>
  </w:style>
  <w:style w:type="paragraph" w:customStyle="1" w:styleId="ms-rtefontface-5">
    <w:name w:val="ms-rtefontface-5"/>
    <w:basedOn w:val="Normal"/>
    <w:rsid w:val="00462FFC"/>
    <w:pPr>
      <w:spacing w:before="100" w:beforeAutospacing="1" w:after="100" w:afterAutospacing="1" w:line="240" w:lineRule="auto"/>
    </w:pPr>
    <w:rPr>
      <w:szCs w:val="24"/>
      <w:lang w:eastAsia="en-GB"/>
    </w:rPr>
  </w:style>
  <w:style w:type="character" w:styleId="UnresolvedMention">
    <w:name w:val="Unresolved Mention"/>
    <w:basedOn w:val="DefaultParagraphFont"/>
    <w:uiPriority w:val="99"/>
    <w:semiHidden/>
    <w:unhideWhenUsed/>
    <w:rsid w:val="00675C38"/>
    <w:rPr>
      <w:rFonts w:ascii="Calibri" w:hAnsi="Calibri"/>
      <w:color w:val="605E5C"/>
      <w:sz w:val="22"/>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271161">
      <w:bodyDiv w:val="1"/>
      <w:marLeft w:val="0"/>
      <w:marRight w:val="0"/>
      <w:marTop w:val="0"/>
      <w:marBottom w:val="0"/>
      <w:divBdr>
        <w:top w:val="none" w:sz="0" w:space="0" w:color="auto"/>
        <w:left w:val="none" w:sz="0" w:space="0" w:color="auto"/>
        <w:bottom w:val="none" w:sz="0" w:space="0" w:color="auto"/>
        <w:right w:val="none" w:sz="0" w:space="0" w:color="auto"/>
      </w:divBdr>
    </w:div>
    <w:div w:id="863903013">
      <w:bodyDiv w:val="1"/>
      <w:marLeft w:val="0"/>
      <w:marRight w:val="0"/>
      <w:marTop w:val="0"/>
      <w:marBottom w:val="0"/>
      <w:divBdr>
        <w:top w:val="none" w:sz="0" w:space="0" w:color="auto"/>
        <w:left w:val="none" w:sz="0" w:space="0" w:color="auto"/>
        <w:bottom w:val="none" w:sz="0" w:space="0" w:color="auto"/>
        <w:right w:val="none" w:sz="0" w:space="0" w:color="auto"/>
      </w:divBdr>
    </w:div>
    <w:div w:id="968897352">
      <w:bodyDiv w:val="1"/>
      <w:marLeft w:val="0"/>
      <w:marRight w:val="0"/>
      <w:marTop w:val="0"/>
      <w:marBottom w:val="0"/>
      <w:divBdr>
        <w:top w:val="none" w:sz="0" w:space="0" w:color="auto"/>
        <w:left w:val="none" w:sz="0" w:space="0" w:color="auto"/>
        <w:bottom w:val="none" w:sz="0" w:space="0" w:color="auto"/>
        <w:right w:val="none" w:sz="0" w:space="0" w:color="auto"/>
      </w:divBdr>
    </w:div>
    <w:div w:id="1048341750">
      <w:bodyDiv w:val="1"/>
      <w:marLeft w:val="0"/>
      <w:marRight w:val="0"/>
      <w:marTop w:val="0"/>
      <w:marBottom w:val="0"/>
      <w:divBdr>
        <w:top w:val="none" w:sz="0" w:space="0" w:color="auto"/>
        <w:left w:val="none" w:sz="0" w:space="0" w:color="auto"/>
        <w:bottom w:val="none" w:sz="0" w:space="0" w:color="auto"/>
        <w:right w:val="none" w:sz="0" w:space="0" w:color="auto"/>
      </w:divBdr>
    </w:div>
    <w:div w:id="1497381091">
      <w:bodyDiv w:val="1"/>
      <w:marLeft w:val="0"/>
      <w:marRight w:val="0"/>
      <w:marTop w:val="0"/>
      <w:marBottom w:val="0"/>
      <w:divBdr>
        <w:top w:val="none" w:sz="0" w:space="0" w:color="auto"/>
        <w:left w:val="none" w:sz="0" w:space="0" w:color="auto"/>
        <w:bottom w:val="none" w:sz="0" w:space="0" w:color="auto"/>
        <w:right w:val="none" w:sz="0" w:space="0" w:color="auto"/>
      </w:divBdr>
    </w:div>
    <w:div w:id="1538735407">
      <w:bodyDiv w:val="1"/>
      <w:marLeft w:val="0"/>
      <w:marRight w:val="0"/>
      <w:marTop w:val="0"/>
      <w:marBottom w:val="0"/>
      <w:divBdr>
        <w:top w:val="none" w:sz="0" w:space="0" w:color="auto"/>
        <w:left w:val="none" w:sz="0" w:space="0" w:color="auto"/>
        <w:bottom w:val="none" w:sz="0" w:space="0" w:color="auto"/>
        <w:right w:val="none" w:sz="0" w:space="0" w:color="auto"/>
      </w:divBdr>
    </w:div>
    <w:div w:id="1594122951">
      <w:bodyDiv w:val="1"/>
      <w:marLeft w:val="0"/>
      <w:marRight w:val="0"/>
      <w:marTop w:val="0"/>
      <w:marBottom w:val="0"/>
      <w:divBdr>
        <w:top w:val="none" w:sz="0" w:space="0" w:color="auto"/>
        <w:left w:val="none" w:sz="0" w:space="0" w:color="auto"/>
        <w:bottom w:val="none" w:sz="0" w:space="0" w:color="auto"/>
        <w:right w:val="none" w:sz="0" w:space="0" w:color="auto"/>
      </w:divBdr>
    </w:div>
    <w:div w:id="1717847960">
      <w:bodyDiv w:val="1"/>
      <w:marLeft w:val="0"/>
      <w:marRight w:val="0"/>
      <w:marTop w:val="0"/>
      <w:marBottom w:val="0"/>
      <w:divBdr>
        <w:top w:val="none" w:sz="0" w:space="0" w:color="auto"/>
        <w:left w:val="none" w:sz="0" w:space="0" w:color="auto"/>
        <w:bottom w:val="none" w:sz="0" w:space="0" w:color="auto"/>
        <w:right w:val="none" w:sz="0" w:space="0" w:color="auto"/>
      </w:divBdr>
    </w:div>
    <w:div w:id="1798599644">
      <w:bodyDiv w:val="1"/>
      <w:marLeft w:val="0"/>
      <w:marRight w:val="0"/>
      <w:marTop w:val="0"/>
      <w:marBottom w:val="0"/>
      <w:divBdr>
        <w:top w:val="none" w:sz="0" w:space="0" w:color="auto"/>
        <w:left w:val="none" w:sz="0" w:space="0" w:color="auto"/>
        <w:bottom w:val="none" w:sz="0" w:space="0" w:color="auto"/>
        <w:right w:val="none" w:sz="0" w:space="0" w:color="auto"/>
      </w:divBdr>
    </w:div>
    <w:div w:id="1984500875">
      <w:bodyDiv w:val="1"/>
      <w:marLeft w:val="0"/>
      <w:marRight w:val="0"/>
      <w:marTop w:val="0"/>
      <w:marBottom w:val="0"/>
      <w:divBdr>
        <w:top w:val="none" w:sz="0" w:space="0" w:color="auto"/>
        <w:left w:val="none" w:sz="0" w:space="0" w:color="auto"/>
        <w:bottom w:val="none" w:sz="0" w:space="0" w:color="auto"/>
        <w:right w:val="none" w:sz="0" w:space="0" w:color="auto"/>
      </w:divBdr>
    </w:div>
    <w:div w:id="2037611585">
      <w:bodyDiv w:val="1"/>
      <w:marLeft w:val="0"/>
      <w:marRight w:val="0"/>
      <w:marTop w:val="0"/>
      <w:marBottom w:val="0"/>
      <w:divBdr>
        <w:top w:val="none" w:sz="0" w:space="0" w:color="auto"/>
        <w:left w:val="none" w:sz="0" w:space="0" w:color="auto"/>
        <w:bottom w:val="none" w:sz="0" w:space="0" w:color="auto"/>
        <w:right w:val="none" w:sz="0" w:space="0" w:color="auto"/>
      </w:divBdr>
    </w:div>
    <w:div w:id="2112389073">
      <w:bodyDiv w:val="1"/>
      <w:marLeft w:val="0"/>
      <w:marRight w:val="0"/>
      <w:marTop w:val="0"/>
      <w:marBottom w:val="0"/>
      <w:divBdr>
        <w:top w:val="none" w:sz="0" w:space="0" w:color="auto"/>
        <w:left w:val="none" w:sz="0" w:space="0" w:color="auto"/>
        <w:bottom w:val="none" w:sz="0" w:space="0" w:color="auto"/>
        <w:right w:val="none" w:sz="0" w:space="0" w:color="auto"/>
      </w:divBdr>
      <w:divsChild>
        <w:div w:id="475806682">
          <w:marLeft w:val="0"/>
          <w:marRight w:val="0"/>
          <w:marTop w:val="0"/>
          <w:marBottom w:val="0"/>
          <w:divBdr>
            <w:top w:val="single" w:sz="2" w:space="0" w:color="D9D9E3"/>
            <w:left w:val="single" w:sz="2" w:space="0" w:color="D9D9E3"/>
            <w:bottom w:val="single" w:sz="2" w:space="0" w:color="D9D9E3"/>
            <w:right w:val="single" w:sz="2" w:space="0" w:color="D9D9E3"/>
          </w:divBdr>
          <w:divsChild>
            <w:div w:id="1241676739">
              <w:marLeft w:val="0"/>
              <w:marRight w:val="0"/>
              <w:marTop w:val="0"/>
              <w:marBottom w:val="0"/>
              <w:divBdr>
                <w:top w:val="single" w:sz="2" w:space="0" w:color="D9D9E3"/>
                <w:left w:val="single" w:sz="2" w:space="0" w:color="D9D9E3"/>
                <w:bottom w:val="single" w:sz="2" w:space="0" w:color="D9D9E3"/>
                <w:right w:val="single" w:sz="2" w:space="0" w:color="D9D9E3"/>
              </w:divBdr>
              <w:divsChild>
                <w:div w:id="616719195">
                  <w:marLeft w:val="0"/>
                  <w:marRight w:val="0"/>
                  <w:marTop w:val="0"/>
                  <w:marBottom w:val="0"/>
                  <w:divBdr>
                    <w:top w:val="single" w:sz="2" w:space="0" w:color="D9D9E3"/>
                    <w:left w:val="single" w:sz="2" w:space="0" w:color="D9D9E3"/>
                    <w:bottom w:val="single" w:sz="2" w:space="0" w:color="D9D9E3"/>
                    <w:right w:val="single" w:sz="2" w:space="0" w:color="D9D9E3"/>
                  </w:divBdr>
                  <w:divsChild>
                    <w:div w:id="727344189">
                      <w:marLeft w:val="0"/>
                      <w:marRight w:val="0"/>
                      <w:marTop w:val="0"/>
                      <w:marBottom w:val="0"/>
                      <w:divBdr>
                        <w:top w:val="single" w:sz="2" w:space="0" w:color="D9D9E3"/>
                        <w:left w:val="single" w:sz="2" w:space="0" w:color="D9D9E3"/>
                        <w:bottom w:val="single" w:sz="2" w:space="0" w:color="D9D9E3"/>
                        <w:right w:val="single" w:sz="2" w:space="0" w:color="D9D9E3"/>
                      </w:divBdr>
                      <w:divsChild>
                        <w:div w:id="1458717662">
                          <w:marLeft w:val="0"/>
                          <w:marRight w:val="0"/>
                          <w:marTop w:val="0"/>
                          <w:marBottom w:val="0"/>
                          <w:divBdr>
                            <w:top w:val="single" w:sz="2" w:space="0" w:color="auto"/>
                            <w:left w:val="single" w:sz="2" w:space="0" w:color="auto"/>
                            <w:bottom w:val="single" w:sz="6" w:space="0" w:color="auto"/>
                            <w:right w:val="single" w:sz="2" w:space="0" w:color="auto"/>
                          </w:divBdr>
                          <w:divsChild>
                            <w:div w:id="878470557">
                              <w:marLeft w:val="0"/>
                              <w:marRight w:val="0"/>
                              <w:marTop w:val="100"/>
                              <w:marBottom w:val="100"/>
                              <w:divBdr>
                                <w:top w:val="single" w:sz="2" w:space="0" w:color="D9D9E3"/>
                                <w:left w:val="single" w:sz="2" w:space="0" w:color="D9D9E3"/>
                                <w:bottom w:val="single" w:sz="2" w:space="0" w:color="D9D9E3"/>
                                <w:right w:val="single" w:sz="2" w:space="0" w:color="D9D9E3"/>
                              </w:divBdr>
                              <w:divsChild>
                                <w:div w:id="1729068379">
                                  <w:marLeft w:val="0"/>
                                  <w:marRight w:val="0"/>
                                  <w:marTop w:val="0"/>
                                  <w:marBottom w:val="0"/>
                                  <w:divBdr>
                                    <w:top w:val="single" w:sz="2" w:space="0" w:color="D9D9E3"/>
                                    <w:left w:val="single" w:sz="2" w:space="0" w:color="D9D9E3"/>
                                    <w:bottom w:val="single" w:sz="2" w:space="0" w:color="D9D9E3"/>
                                    <w:right w:val="single" w:sz="2" w:space="0" w:color="D9D9E3"/>
                                  </w:divBdr>
                                  <w:divsChild>
                                    <w:div w:id="335616651">
                                      <w:marLeft w:val="0"/>
                                      <w:marRight w:val="0"/>
                                      <w:marTop w:val="0"/>
                                      <w:marBottom w:val="0"/>
                                      <w:divBdr>
                                        <w:top w:val="single" w:sz="2" w:space="0" w:color="D9D9E3"/>
                                        <w:left w:val="single" w:sz="2" w:space="0" w:color="D9D9E3"/>
                                        <w:bottom w:val="single" w:sz="2" w:space="0" w:color="D9D9E3"/>
                                        <w:right w:val="single" w:sz="2" w:space="0" w:color="D9D9E3"/>
                                      </w:divBdr>
                                      <w:divsChild>
                                        <w:div w:id="863399100">
                                          <w:marLeft w:val="0"/>
                                          <w:marRight w:val="0"/>
                                          <w:marTop w:val="0"/>
                                          <w:marBottom w:val="0"/>
                                          <w:divBdr>
                                            <w:top w:val="single" w:sz="2" w:space="0" w:color="D9D9E3"/>
                                            <w:left w:val="single" w:sz="2" w:space="0" w:color="D9D9E3"/>
                                            <w:bottom w:val="single" w:sz="2" w:space="0" w:color="D9D9E3"/>
                                            <w:right w:val="single" w:sz="2" w:space="0" w:color="D9D9E3"/>
                                          </w:divBdr>
                                          <w:divsChild>
                                            <w:div w:id="11594266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46410003">
          <w:marLeft w:val="0"/>
          <w:marRight w:val="0"/>
          <w:marTop w:val="0"/>
          <w:marBottom w:val="0"/>
          <w:divBdr>
            <w:top w:val="none" w:sz="0" w:space="0" w:color="auto"/>
            <w:left w:val="none" w:sz="0" w:space="0" w:color="auto"/>
            <w:bottom w:val="none" w:sz="0" w:space="0" w:color="auto"/>
            <w:right w:val="none" w:sz="0" w:space="0" w:color="auto"/>
          </w:divBdr>
          <w:divsChild>
            <w:div w:id="615449215">
              <w:marLeft w:val="0"/>
              <w:marRight w:val="0"/>
              <w:marTop w:val="0"/>
              <w:marBottom w:val="0"/>
              <w:divBdr>
                <w:top w:val="single" w:sz="2" w:space="0" w:color="D9D9E3"/>
                <w:left w:val="single" w:sz="2" w:space="0" w:color="D9D9E3"/>
                <w:bottom w:val="single" w:sz="2" w:space="0" w:color="D9D9E3"/>
                <w:right w:val="single" w:sz="2" w:space="0" w:color="D9D9E3"/>
              </w:divBdr>
              <w:divsChild>
                <w:div w:id="1064180362">
                  <w:marLeft w:val="0"/>
                  <w:marRight w:val="0"/>
                  <w:marTop w:val="0"/>
                  <w:marBottom w:val="0"/>
                  <w:divBdr>
                    <w:top w:val="single" w:sz="2" w:space="0" w:color="D9D9E3"/>
                    <w:left w:val="single" w:sz="2" w:space="0" w:color="D9D9E3"/>
                    <w:bottom w:val="single" w:sz="2" w:space="0" w:color="D9D9E3"/>
                    <w:right w:val="single" w:sz="2" w:space="0" w:color="D9D9E3"/>
                  </w:divBdr>
                  <w:divsChild>
                    <w:div w:id="1084645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001853537">
                  <w:marLeft w:val="0"/>
                  <w:marRight w:val="0"/>
                  <w:marTop w:val="0"/>
                  <w:marBottom w:val="0"/>
                  <w:divBdr>
                    <w:top w:val="none" w:sz="0" w:space="0" w:color="auto"/>
                    <w:left w:val="none" w:sz="0" w:space="0" w:color="auto"/>
                    <w:bottom w:val="none" w:sz="0" w:space="0" w:color="auto"/>
                    <w:right w:val="none" w:sz="0" w:space="0" w:color="auto"/>
                  </w:divBdr>
                </w:div>
              </w:divsChild>
            </w:div>
            <w:div w:id="12714732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CDBBEAF4542A4587A0F936006226C8" ma:contentTypeVersion="17" ma:contentTypeDescription="Create a new document." ma:contentTypeScope="" ma:versionID="cec06fbd7ab25631eb17711903870423">
  <xsd:schema xmlns:xsd="http://www.w3.org/2001/XMLSchema" xmlns:xs="http://www.w3.org/2001/XMLSchema" xmlns:p="http://schemas.microsoft.com/office/2006/metadata/properties" xmlns:ns2="34d92a29-8963-4c0d-891e-993f7ba8fd78" xmlns:ns3="16f60766-2ceb-46d5-b0de-eb5c3f37fce8" targetNamespace="http://schemas.microsoft.com/office/2006/metadata/properties" ma:root="true" ma:fieldsID="b49ca51b2969e2a30c555a0e92ac2748" ns2:_="" ns3:_="">
    <xsd:import namespace="34d92a29-8963-4c0d-891e-993f7ba8fd78"/>
    <xsd:import namespace="16f60766-2ceb-46d5-b0de-eb5c3f37fc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92a29-8963-4c0d-891e-993f7ba8f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4a81ccb-bdee-4777-9e14-dd353e9d3a3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f60766-2ceb-46d5-b0de-eb5c3f37fce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2c610b0-bb85-411c-a5b9-278f6f180d1b}" ma:internalName="TaxCatchAll" ma:showField="CatchAllData" ma:web="16f60766-2ceb-46d5-b0de-eb5c3f37fc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d92a29-8963-4c0d-891e-993f7ba8fd78">
      <Terms xmlns="http://schemas.microsoft.com/office/infopath/2007/PartnerControls"/>
    </lcf76f155ced4ddcb4097134ff3c332f>
    <TaxCatchAll xmlns="16f60766-2ceb-46d5-b0de-eb5c3f37fce8" xsi:nil="true"/>
  </documentManagement>
</p:properties>
</file>

<file path=customXml/itemProps1.xml><?xml version="1.0" encoding="utf-8"?>
<ds:datastoreItem xmlns:ds="http://schemas.openxmlformats.org/officeDocument/2006/customXml" ds:itemID="{DD3DA26A-E459-4EA8-9B3C-FC058809E11A}">
  <ds:schemaRefs>
    <ds:schemaRef ds:uri="http://schemas.openxmlformats.org/officeDocument/2006/bibliography"/>
  </ds:schemaRefs>
</ds:datastoreItem>
</file>

<file path=customXml/itemProps2.xml><?xml version="1.0" encoding="utf-8"?>
<ds:datastoreItem xmlns:ds="http://schemas.openxmlformats.org/officeDocument/2006/customXml" ds:itemID="{0E39FCBB-BBEB-419E-B6EC-CB963402188C}">
  <ds:schemaRefs>
    <ds:schemaRef ds:uri="http://schemas.microsoft.com/sharepoint/v3/contenttype/forms"/>
  </ds:schemaRefs>
</ds:datastoreItem>
</file>

<file path=customXml/itemProps3.xml><?xml version="1.0" encoding="utf-8"?>
<ds:datastoreItem xmlns:ds="http://schemas.openxmlformats.org/officeDocument/2006/customXml" ds:itemID="{0E70CB29-14B4-44C1-8EC8-9AC3A557C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92a29-8963-4c0d-891e-993f7ba8fd78"/>
    <ds:schemaRef ds:uri="16f60766-2ceb-46d5-b0de-eb5c3f37f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5EBFE6-010A-4744-996F-DA89DD6CBCA4}">
  <ds:schemaRefs>
    <ds:schemaRef ds:uri="http://schemas.microsoft.com/office/2006/metadata/properties"/>
    <ds:schemaRef ds:uri="http://schemas.microsoft.com/office/infopath/2007/PartnerControls"/>
    <ds:schemaRef ds:uri="34d92a29-8963-4c0d-891e-993f7ba8fd78"/>
    <ds:schemaRef ds:uri="16f60766-2ceb-46d5-b0de-eb5c3f37fce8"/>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aturner</dc:creator>
  <cp:lastModifiedBy>Matthew York</cp:lastModifiedBy>
  <cp:revision>12</cp:revision>
  <dcterms:created xsi:type="dcterms:W3CDTF">2025-03-11T16:25:00Z</dcterms:created>
  <dcterms:modified xsi:type="dcterms:W3CDTF">2026-05-07T18:13:00Z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0x0101008CCDBBEAF4542A4587A0F936006226C8</vt:lpwstr>
  </property>
  <property fmtid="{D5CDD505-2E9C-101B-9397-08002B2CF9AE}" pid="3" name="MediaServiceImageTags">
    <vt:lpwstr/>
  </property>
</Properties>
</file>