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30D6" w14:textId="77777777" w:rsidR="008D2F36" w:rsidRDefault="0029088D" w:rsidP="0029088D">
      <w:pPr>
        <w:jc w:val="center"/>
      </w:pPr>
      <w:r>
        <w:rPr>
          <w:noProof/>
        </w:rPr>
        <w:drawing>
          <wp:inline distT="0" distB="0" distL="0" distR="0" wp14:anchorId="49A3DB28" wp14:editId="66FCC17D">
            <wp:extent cx="1790950" cy="1333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950" cy="1333686"/>
                    </a:xfrm>
                    <a:prstGeom prst="rect">
                      <a:avLst/>
                    </a:prstGeom>
                  </pic:spPr>
                </pic:pic>
              </a:graphicData>
            </a:graphic>
          </wp:inline>
        </w:drawing>
      </w:r>
    </w:p>
    <w:p w14:paraId="6CD851EA" w14:textId="77777777" w:rsidR="0029088D" w:rsidRDefault="0029088D" w:rsidP="0029088D">
      <w:pPr>
        <w:jc w:val="center"/>
      </w:pPr>
    </w:p>
    <w:p w14:paraId="41CB657C" w14:textId="77777777" w:rsidR="0029088D" w:rsidRPr="004E7937" w:rsidRDefault="00BB0CB4" w:rsidP="0029088D">
      <w:pPr>
        <w:jc w:val="center"/>
        <w:rPr>
          <w:b/>
          <w:bCs/>
          <w:sz w:val="28"/>
          <w:szCs w:val="28"/>
          <w:u w:val="single"/>
        </w:rPr>
      </w:pPr>
      <w:r>
        <w:rPr>
          <w:b/>
          <w:bCs/>
          <w:szCs w:val="28"/>
          <w:u w:val="single"/>
        </w:rPr>
        <w:t>Apprentice</w:t>
      </w:r>
      <w:r w:rsidR="0029088D" w:rsidRPr="004E7937">
        <w:rPr>
          <w:b/>
          <w:bCs/>
          <w:szCs w:val="28"/>
          <w:u w:val="single"/>
        </w:rPr>
        <w:t xml:space="preserve"> and </w:t>
      </w:r>
      <w:r w:rsidR="00C1447E">
        <w:rPr>
          <w:b/>
          <w:bCs/>
          <w:szCs w:val="28"/>
          <w:u w:val="single"/>
        </w:rPr>
        <w:t>C</w:t>
      </w:r>
      <w:r w:rsidR="0029088D" w:rsidRPr="004E7937">
        <w:rPr>
          <w:b/>
          <w:bCs/>
          <w:szCs w:val="28"/>
          <w:u w:val="single"/>
        </w:rPr>
        <w:t xml:space="preserve">ustomer </w:t>
      </w:r>
      <w:r w:rsidR="00C1447E">
        <w:rPr>
          <w:b/>
          <w:bCs/>
          <w:szCs w:val="28"/>
          <w:u w:val="single"/>
        </w:rPr>
        <w:t>C</w:t>
      </w:r>
      <w:r w:rsidR="0029088D" w:rsidRPr="004E7937">
        <w:rPr>
          <w:b/>
          <w:bCs/>
          <w:szCs w:val="28"/>
          <w:u w:val="single"/>
        </w:rPr>
        <w:t>omplaint</w:t>
      </w:r>
      <w:r>
        <w:rPr>
          <w:b/>
          <w:bCs/>
          <w:szCs w:val="28"/>
          <w:u w:val="single"/>
        </w:rPr>
        <w:t>s</w:t>
      </w:r>
      <w:r w:rsidR="0029088D" w:rsidRPr="004E7937">
        <w:rPr>
          <w:b/>
          <w:bCs/>
          <w:szCs w:val="28"/>
          <w:u w:val="single"/>
        </w:rPr>
        <w:t xml:space="preserve"> </w:t>
      </w:r>
      <w:r w:rsidR="00C1447E">
        <w:rPr>
          <w:b/>
          <w:bCs/>
          <w:szCs w:val="28"/>
          <w:u w:val="single"/>
        </w:rPr>
        <w:t>P</w:t>
      </w:r>
      <w:r w:rsidR="0029088D" w:rsidRPr="004E7937">
        <w:rPr>
          <w:b/>
          <w:bCs/>
          <w:szCs w:val="28"/>
          <w:u w:val="single"/>
        </w:rPr>
        <w:t>olicy</w:t>
      </w:r>
      <w:r>
        <w:rPr>
          <w:b/>
          <w:bCs/>
          <w:szCs w:val="28"/>
          <w:u w:val="single"/>
        </w:rPr>
        <w:t>.</w:t>
      </w:r>
    </w:p>
    <w:p w14:paraId="33011A0B" w14:textId="77777777" w:rsidR="0029088D" w:rsidRDefault="0029088D" w:rsidP="0029088D">
      <w:pPr>
        <w:jc w:val="center"/>
      </w:pPr>
    </w:p>
    <w:p w14:paraId="4C50E339" w14:textId="77777777" w:rsidR="0029088D" w:rsidRDefault="0029088D" w:rsidP="0029088D">
      <w:pPr>
        <w:pStyle w:val="ListParagraph"/>
        <w:numPr>
          <w:ilvl w:val="0"/>
          <w:numId w:val="1"/>
        </w:numPr>
      </w:pPr>
      <w:r>
        <w:t>Our commitment</w:t>
      </w:r>
    </w:p>
    <w:p w14:paraId="5629E9A2" w14:textId="77777777" w:rsidR="0029088D" w:rsidRDefault="0029088D" w:rsidP="0029088D">
      <w:pPr>
        <w:pStyle w:val="ListParagraph"/>
        <w:numPr>
          <w:ilvl w:val="0"/>
          <w:numId w:val="1"/>
        </w:numPr>
      </w:pPr>
      <w:r>
        <w:t>Objective</w:t>
      </w:r>
    </w:p>
    <w:p w14:paraId="20F4C338" w14:textId="77777777" w:rsidR="0029088D" w:rsidRDefault="0029088D" w:rsidP="0029088D">
      <w:pPr>
        <w:pStyle w:val="ListParagraph"/>
        <w:numPr>
          <w:ilvl w:val="0"/>
          <w:numId w:val="1"/>
        </w:numPr>
      </w:pPr>
      <w:r>
        <w:t>Purpose</w:t>
      </w:r>
    </w:p>
    <w:p w14:paraId="68F20D3D" w14:textId="77777777" w:rsidR="0029088D" w:rsidRDefault="0029088D" w:rsidP="0029088D">
      <w:pPr>
        <w:pStyle w:val="ListParagraph"/>
        <w:numPr>
          <w:ilvl w:val="0"/>
          <w:numId w:val="1"/>
        </w:numPr>
      </w:pPr>
      <w:r>
        <w:t>Scope</w:t>
      </w:r>
    </w:p>
    <w:p w14:paraId="28F2CB75" w14:textId="77777777" w:rsidR="004A5991" w:rsidRDefault="004A5991" w:rsidP="0029088D">
      <w:pPr>
        <w:pStyle w:val="ListParagraph"/>
        <w:numPr>
          <w:ilvl w:val="0"/>
          <w:numId w:val="1"/>
        </w:numPr>
      </w:pPr>
      <w:r>
        <w:t>Types of complaints</w:t>
      </w:r>
    </w:p>
    <w:p w14:paraId="0574095F" w14:textId="77777777" w:rsidR="004A5991" w:rsidRDefault="004A5991" w:rsidP="0029088D">
      <w:pPr>
        <w:pStyle w:val="ListParagraph"/>
        <w:numPr>
          <w:ilvl w:val="0"/>
          <w:numId w:val="1"/>
        </w:numPr>
      </w:pPr>
      <w:r>
        <w:t>Making a complaint</w:t>
      </w:r>
    </w:p>
    <w:p w14:paraId="4F982806" w14:textId="77777777" w:rsidR="003B2BB6" w:rsidRDefault="008415FB" w:rsidP="0029088D">
      <w:pPr>
        <w:pStyle w:val="ListParagraph"/>
        <w:numPr>
          <w:ilvl w:val="0"/>
          <w:numId w:val="1"/>
        </w:numPr>
      </w:pPr>
      <w:r>
        <w:t xml:space="preserve">Our process </w:t>
      </w:r>
      <w:r w:rsidR="00352858">
        <w:t>to</w:t>
      </w:r>
      <w:r>
        <w:t xml:space="preserve"> deal with a complaint</w:t>
      </w:r>
    </w:p>
    <w:p w14:paraId="1B4455F5" w14:textId="77777777" w:rsidR="0029088D" w:rsidRDefault="0029088D" w:rsidP="0029088D"/>
    <w:p w14:paraId="27A2616F" w14:textId="77777777" w:rsidR="0029088D" w:rsidRDefault="0029088D" w:rsidP="0029088D"/>
    <w:p w14:paraId="1B80B977" w14:textId="77777777" w:rsidR="0029088D" w:rsidRDefault="0029088D" w:rsidP="0029088D"/>
    <w:p w14:paraId="3457D16A" w14:textId="77777777" w:rsidR="0029088D" w:rsidRDefault="0029088D" w:rsidP="0029088D"/>
    <w:p w14:paraId="2809986A" w14:textId="77777777" w:rsidR="0029088D" w:rsidRDefault="0029088D" w:rsidP="0029088D"/>
    <w:p w14:paraId="1328EA3C" w14:textId="77777777" w:rsidR="0029088D" w:rsidRDefault="0029088D" w:rsidP="0029088D"/>
    <w:p w14:paraId="23AEBD77" w14:textId="77777777" w:rsidR="0029088D" w:rsidRDefault="0029088D" w:rsidP="0029088D"/>
    <w:p w14:paraId="01A74484" w14:textId="77777777" w:rsidR="0029088D" w:rsidRDefault="0029088D" w:rsidP="0029088D"/>
    <w:p w14:paraId="08FC3DF8" w14:textId="77777777" w:rsidR="0029088D" w:rsidRDefault="0029088D" w:rsidP="0029088D"/>
    <w:p w14:paraId="4FE2078B" w14:textId="77777777" w:rsidR="0029088D" w:rsidRDefault="0029088D" w:rsidP="0029088D"/>
    <w:p w14:paraId="2D484A88" w14:textId="77777777" w:rsidR="0029088D" w:rsidRDefault="0029088D" w:rsidP="0029088D"/>
    <w:p w14:paraId="49601C45" w14:textId="77777777" w:rsidR="0029088D" w:rsidRDefault="0029088D" w:rsidP="0029088D"/>
    <w:p w14:paraId="07296D3E" w14:textId="77777777" w:rsidR="0029088D" w:rsidRDefault="0029088D" w:rsidP="0029088D"/>
    <w:p w14:paraId="5B50A5C2" w14:textId="77777777" w:rsidR="0029088D" w:rsidRDefault="0029088D" w:rsidP="0029088D"/>
    <w:p w14:paraId="3FF3F332" w14:textId="77777777" w:rsidR="0029088D" w:rsidRDefault="0029088D" w:rsidP="0029088D"/>
    <w:p w14:paraId="0CC59857" w14:textId="77777777" w:rsidR="0029088D" w:rsidRDefault="0029088D" w:rsidP="0029088D"/>
    <w:p w14:paraId="1371E68C" w14:textId="77777777" w:rsidR="00F1187E" w:rsidRDefault="00F1187E" w:rsidP="0029088D"/>
    <w:p w14:paraId="13A65165" w14:textId="77777777" w:rsidR="00CC69E5" w:rsidRDefault="00CC69E5" w:rsidP="0029088D"/>
    <w:p w14:paraId="6E8D3C92" w14:textId="77777777" w:rsidR="0029088D" w:rsidRPr="00F1187E" w:rsidRDefault="0029088D" w:rsidP="004E7937">
      <w:pPr>
        <w:pStyle w:val="ListParagraph"/>
        <w:numPr>
          <w:ilvl w:val="0"/>
          <w:numId w:val="2"/>
        </w:numPr>
        <w:jc w:val="both"/>
        <w:rPr>
          <w:b/>
          <w:bCs/>
          <w:u w:val="single"/>
        </w:rPr>
      </w:pPr>
      <w:r w:rsidRPr="00F1187E">
        <w:rPr>
          <w:b/>
          <w:bCs/>
          <w:u w:val="single"/>
        </w:rPr>
        <w:lastRenderedPageBreak/>
        <w:t>Our commitment</w:t>
      </w:r>
      <w:r w:rsidR="002A45F7">
        <w:rPr>
          <w:b/>
          <w:bCs/>
          <w:u w:val="single"/>
        </w:rPr>
        <w:t>.</w:t>
      </w:r>
    </w:p>
    <w:p w14:paraId="3B59A5AD" w14:textId="77777777" w:rsidR="0029088D" w:rsidRDefault="0029088D" w:rsidP="004E7937">
      <w:pPr>
        <w:jc w:val="both"/>
      </w:pPr>
      <w:r>
        <w:t xml:space="preserve">At City Skills we strive to deliver an outstanding service to ensure that all </w:t>
      </w:r>
      <w:r w:rsidR="00F97A53">
        <w:t>apprentices</w:t>
      </w:r>
      <w:r>
        <w:t xml:space="preserve"> and customers are fully satisfied with the service we provide. In this policy, we will ensure that anyone </w:t>
      </w:r>
      <w:r w:rsidR="00C92F53">
        <w:t>who</w:t>
      </w:r>
      <w:r>
        <w:t xml:space="preserve"> wishes to raise a complaint o</w:t>
      </w:r>
      <w:r w:rsidR="00C65618">
        <w:t>r</w:t>
      </w:r>
      <w:r>
        <w:t xml:space="preserve"> express a dissatisfaction of our service can do</w:t>
      </w:r>
      <w:r w:rsidR="00C65618">
        <w:t xml:space="preserve"> so</w:t>
      </w:r>
      <w:r>
        <w:t xml:space="preserve"> easily</w:t>
      </w:r>
      <w:r w:rsidR="00C65618">
        <w:t xml:space="preserve">. </w:t>
      </w:r>
      <w:r>
        <w:t>This policy will also explain</w:t>
      </w:r>
      <w:r w:rsidR="00C65618">
        <w:t>,</w:t>
      </w:r>
      <w:r>
        <w:t xml:space="preserve"> after the complaint has been finalised, who the complainant can discuss the outcome with.</w:t>
      </w:r>
      <w:r w:rsidR="00BE123D">
        <w:t xml:space="preserve"> </w:t>
      </w:r>
    </w:p>
    <w:p w14:paraId="7935A267" w14:textId="77777777" w:rsidR="00AC4E40" w:rsidRPr="006800CE" w:rsidRDefault="00AC4E40" w:rsidP="004E7937">
      <w:pPr>
        <w:jc w:val="both"/>
        <w:rPr>
          <w:rFonts w:cstheme="minorHAnsi"/>
        </w:rPr>
      </w:pPr>
      <w:r w:rsidRPr="006800CE">
        <w:rPr>
          <w:rFonts w:cstheme="minorHAnsi"/>
        </w:rPr>
        <w:t>A complaint may be generally defined as ‘</w:t>
      </w:r>
      <w:r w:rsidR="006800CE" w:rsidRPr="006800CE">
        <w:rPr>
          <w:rFonts w:cstheme="minorHAnsi"/>
          <w:color w:val="202124"/>
          <w:shd w:val="clear" w:color="auto" w:fill="FFFFFF"/>
        </w:rPr>
        <w:t>a statement that something is unsatisfactory or unacceptable</w:t>
      </w:r>
      <w:r w:rsidR="00F0321F">
        <w:rPr>
          <w:rFonts w:cstheme="minorHAnsi"/>
          <w:color w:val="202124"/>
          <w:shd w:val="clear" w:color="auto" w:fill="FFFFFF"/>
        </w:rPr>
        <w:t>’</w:t>
      </w:r>
      <w:r w:rsidRPr="006800CE">
        <w:rPr>
          <w:rFonts w:cstheme="minorHAnsi"/>
        </w:rPr>
        <w:t>.</w:t>
      </w:r>
    </w:p>
    <w:p w14:paraId="19A45157" w14:textId="77777777" w:rsidR="0029088D" w:rsidRPr="00F1187E" w:rsidRDefault="0029088D" w:rsidP="004E7937">
      <w:pPr>
        <w:pStyle w:val="ListParagraph"/>
        <w:numPr>
          <w:ilvl w:val="0"/>
          <w:numId w:val="2"/>
        </w:numPr>
        <w:jc w:val="both"/>
        <w:rPr>
          <w:b/>
          <w:bCs/>
          <w:u w:val="single"/>
        </w:rPr>
      </w:pPr>
      <w:r w:rsidRPr="00F1187E">
        <w:rPr>
          <w:b/>
          <w:bCs/>
          <w:u w:val="single"/>
        </w:rPr>
        <w:t>Objective</w:t>
      </w:r>
      <w:r w:rsidR="002A45F7">
        <w:rPr>
          <w:b/>
          <w:bCs/>
          <w:u w:val="single"/>
        </w:rPr>
        <w:t>.</w:t>
      </w:r>
    </w:p>
    <w:p w14:paraId="4FD13D43" w14:textId="77777777" w:rsidR="0029088D" w:rsidRDefault="00593600" w:rsidP="004E7937">
      <w:pPr>
        <w:jc w:val="both"/>
      </w:pPr>
      <w:r>
        <w:t xml:space="preserve">City Skills will </w:t>
      </w:r>
      <w:r w:rsidR="00A76E8D">
        <w:t>ensure that any complaint is thorough</w:t>
      </w:r>
      <w:r w:rsidR="007F151B">
        <w:t>ly</w:t>
      </w:r>
      <w:r w:rsidR="00A76E8D">
        <w:t xml:space="preserve"> investigat</w:t>
      </w:r>
      <w:r w:rsidR="007F151B">
        <w:t>ed</w:t>
      </w:r>
      <w:r w:rsidR="00A76E8D">
        <w:t xml:space="preserve"> and communicat</w:t>
      </w:r>
      <w:r w:rsidR="00374AE9">
        <w:t xml:space="preserve">ion with all stake holders </w:t>
      </w:r>
      <w:r w:rsidR="00C55158">
        <w:t>is always effective</w:t>
      </w:r>
      <w:r w:rsidR="00374AE9">
        <w:t xml:space="preserve">. </w:t>
      </w:r>
      <w:r w:rsidR="004C4F8B">
        <w:t xml:space="preserve">The objective of this policy is to guide the reader through those stages and ensure stakeholders understand their role and commitment to the policy. </w:t>
      </w:r>
    </w:p>
    <w:p w14:paraId="29281832" w14:textId="77777777" w:rsidR="00A76E8D" w:rsidRPr="00F1187E" w:rsidRDefault="00A76E8D" w:rsidP="004E7937">
      <w:pPr>
        <w:pStyle w:val="ListParagraph"/>
        <w:numPr>
          <w:ilvl w:val="0"/>
          <w:numId w:val="2"/>
        </w:numPr>
        <w:jc w:val="both"/>
        <w:rPr>
          <w:b/>
          <w:bCs/>
          <w:u w:val="single"/>
        </w:rPr>
      </w:pPr>
      <w:r w:rsidRPr="00F1187E">
        <w:rPr>
          <w:b/>
          <w:bCs/>
          <w:u w:val="single"/>
        </w:rPr>
        <w:t>Purpose</w:t>
      </w:r>
      <w:r w:rsidR="002A45F7">
        <w:rPr>
          <w:b/>
          <w:bCs/>
          <w:u w:val="single"/>
        </w:rPr>
        <w:t>.</w:t>
      </w:r>
    </w:p>
    <w:p w14:paraId="0234FC60" w14:textId="77777777" w:rsidR="009A59E5" w:rsidRDefault="00A76E8D" w:rsidP="004E7937">
      <w:pPr>
        <w:jc w:val="both"/>
      </w:pPr>
      <w:r>
        <w:t>City Skills is committed to ensuring that everyone is treated with respect and provided with an exceptional service</w:t>
      </w:r>
      <w:r w:rsidR="00D4402D">
        <w:t>. T</w:t>
      </w:r>
      <w:r>
        <w:t>his policy will offer a clear, fair, and honest process for all complaints</w:t>
      </w:r>
      <w:r w:rsidR="002465FA">
        <w:t>.</w:t>
      </w:r>
    </w:p>
    <w:p w14:paraId="45C2A9EB" w14:textId="77777777" w:rsidR="009A59E5" w:rsidRDefault="009A59E5" w:rsidP="004E7937">
      <w:pPr>
        <w:jc w:val="both"/>
      </w:pPr>
      <w:r>
        <w:t>City Skills will deal with all complaints</w:t>
      </w:r>
      <w:r w:rsidR="002465FA">
        <w:t xml:space="preserve"> in</w:t>
      </w:r>
      <w:r>
        <w:t xml:space="preserve"> 4 steps:</w:t>
      </w:r>
    </w:p>
    <w:p w14:paraId="57FD7B4E" w14:textId="77777777" w:rsidR="009A59E5" w:rsidRDefault="009A59E5" w:rsidP="004E7937">
      <w:pPr>
        <w:pStyle w:val="ListParagraph"/>
        <w:numPr>
          <w:ilvl w:val="0"/>
          <w:numId w:val="3"/>
        </w:numPr>
        <w:jc w:val="both"/>
      </w:pPr>
      <w:r>
        <w:t>Identification</w:t>
      </w:r>
    </w:p>
    <w:p w14:paraId="32705580" w14:textId="77777777" w:rsidR="009A59E5" w:rsidRDefault="009A59E5" w:rsidP="004E7937">
      <w:pPr>
        <w:pStyle w:val="ListParagraph"/>
        <w:numPr>
          <w:ilvl w:val="0"/>
          <w:numId w:val="3"/>
        </w:numPr>
        <w:jc w:val="both"/>
      </w:pPr>
      <w:r>
        <w:t>Acknowledgment</w:t>
      </w:r>
    </w:p>
    <w:p w14:paraId="1A8CD423" w14:textId="77777777" w:rsidR="009A59E5" w:rsidRDefault="009A59E5" w:rsidP="004E7937">
      <w:pPr>
        <w:pStyle w:val="ListParagraph"/>
        <w:numPr>
          <w:ilvl w:val="0"/>
          <w:numId w:val="3"/>
        </w:numPr>
        <w:jc w:val="both"/>
      </w:pPr>
      <w:r>
        <w:t>Investigation</w:t>
      </w:r>
    </w:p>
    <w:p w14:paraId="27B304E1" w14:textId="77777777" w:rsidR="009A59E5" w:rsidRDefault="009A59E5" w:rsidP="004E7937">
      <w:pPr>
        <w:pStyle w:val="ListParagraph"/>
        <w:numPr>
          <w:ilvl w:val="0"/>
          <w:numId w:val="3"/>
        </w:numPr>
        <w:jc w:val="both"/>
      </w:pPr>
      <w:r>
        <w:t>Resolution</w:t>
      </w:r>
    </w:p>
    <w:p w14:paraId="19CEEE21" w14:textId="77777777" w:rsidR="00A76E8D" w:rsidRDefault="00627513" w:rsidP="004E7937">
      <w:pPr>
        <w:jc w:val="both"/>
      </w:pPr>
      <w:r>
        <w:t>D</w:t>
      </w:r>
      <w:r w:rsidR="00A76E8D">
        <w:t>ata</w:t>
      </w:r>
      <w:r>
        <w:t xml:space="preserve"> analysis of </w:t>
      </w:r>
      <w:r w:rsidR="0098716C">
        <w:t xml:space="preserve">complaints will allow City </w:t>
      </w:r>
      <w:r w:rsidR="002465FA">
        <w:t>S</w:t>
      </w:r>
      <w:r w:rsidR="0098716C">
        <w:t xml:space="preserve">kills to </w:t>
      </w:r>
      <w:r w:rsidR="00A76E8D">
        <w:t>recognise any trends</w:t>
      </w:r>
      <w:r w:rsidR="0098716C">
        <w:t xml:space="preserve"> and put in place training </w:t>
      </w:r>
      <w:r w:rsidR="00E90814">
        <w:t xml:space="preserve">and development to prevent </w:t>
      </w:r>
      <w:r w:rsidR="00F47AC0">
        <w:t>repetitive complaints</w:t>
      </w:r>
      <w:r w:rsidR="004624E5">
        <w:t xml:space="preserve"> occurring. </w:t>
      </w:r>
    </w:p>
    <w:p w14:paraId="329218EB" w14:textId="77777777" w:rsidR="009A59E5" w:rsidRPr="00F1187E" w:rsidRDefault="009A59E5" w:rsidP="004E7937">
      <w:pPr>
        <w:pStyle w:val="ListParagraph"/>
        <w:numPr>
          <w:ilvl w:val="0"/>
          <w:numId w:val="2"/>
        </w:numPr>
        <w:jc w:val="both"/>
        <w:rPr>
          <w:b/>
          <w:bCs/>
          <w:u w:val="single"/>
        </w:rPr>
      </w:pPr>
      <w:r w:rsidRPr="00F1187E">
        <w:rPr>
          <w:b/>
          <w:bCs/>
          <w:u w:val="single"/>
        </w:rPr>
        <w:t>Scope</w:t>
      </w:r>
      <w:r w:rsidR="002A45F7">
        <w:rPr>
          <w:b/>
          <w:bCs/>
          <w:u w:val="single"/>
        </w:rPr>
        <w:t>.</w:t>
      </w:r>
    </w:p>
    <w:p w14:paraId="29D2BA4D" w14:textId="77777777" w:rsidR="009A59E5" w:rsidRDefault="009A59E5" w:rsidP="004E7937">
      <w:pPr>
        <w:jc w:val="both"/>
      </w:pPr>
      <w:r>
        <w:t>City Skills recognises that whilst it strives to deliver an outstanding experience, mistakes can be made</w:t>
      </w:r>
      <w:r w:rsidR="00004DEB">
        <w:t xml:space="preserve">, </w:t>
      </w:r>
      <w:r>
        <w:t xml:space="preserve">and </w:t>
      </w:r>
      <w:r w:rsidR="004624E5">
        <w:t>an apprentice</w:t>
      </w:r>
      <w:r>
        <w:t xml:space="preserve"> or customer may wish to make a complaint</w:t>
      </w:r>
      <w:r w:rsidR="00004DEB">
        <w:t>. This policy has also been created to ensure that staff are aware of their responsibilities when a complaint is received, investigated, discussed</w:t>
      </w:r>
      <w:r w:rsidR="009B0B1F">
        <w:t xml:space="preserve"> and resolved</w:t>
      </w:r>
      <w:r w:rsidR="00004DEB">
        <w:t xml:space="preserve">. </w:t>
      </w:r>
      <w:r w:rsidR="008D7508">
        <w:t xml:space="preserve">Our scope </w:t>
      </w:r>
      <w:r w:rsidR="00BD5A20">
        <w:t xml:space="preserve">will ensure City </w:t>
      </w:r>
      <w:r w:rsidR="006A0B2C">
        <w:t>S</w:t>
      </w:r>
      <w:r w:rsidR="00BD5A20">
        <w:t xml:space="preserve">kills </w:t>
      </w:r>
      <w:r w:rsidR="00004DEB">
        <w:t>works within any legal, regulatory</w:t>
      </w:r>
      <w:r w:rsidR="00BD5A20">
        <w:t xml:space="preserve">, and </w:t>
      </w:r>
      <w:r w:rsidR="00004DEB">
        <w:t>contractual requirements,</w:t>
      </w:r>
      <w:r w:rsidR="00BD5A20">
        <w:t xml:space="preserve"> whilst maintaining our own</w:t>
      </w:r>
      <w:r w:rsidR="00004DEB">
        <w:t xml:space="preserve"> business </w:t>
      </w:r>
      <w:r w:rsidR="00BD5A20">
        <w:t xml:space="preserve">values and </w:t>
      </w:r>
      <w:r w:rsidR="00004DEB">
        <w:t>expectations.</w:t>
      </w:r>
    </w:p>
    <w:p w14:paraId="1441E807" w14:textId="77777777" w:rsidR="00004DEB" w:rsidRPr="00F1187E" w:rsidRDefault="004A5991" w:rsidP="004E7937">
      <w:pPr>
        <w:pStyle w:val="ListParagraph"/>
        <w:numPr>
          <w:ilvl w:val="0"/>
          <w:numId w:val="2"/>
        </w:numPr>
        <w:jc w:val="both"/>
        <w:rPr>
          <w:b/>
          <w:bCs/>
          <w:u w:val="single"/>
        </w:rPr>
      </w:pPr>
      <w:r w:rsidRPr="00F1187E">
        <w:rPr>
          <w:b/>
          <w:bCs/>
          <w:u w:val="single"/>
        </w:rPr>
        <w:t>Types of complaints</w:t>
      </w:r>
      <w:r w:rsidR="002A45F7">
        <w:rPr>
          <w:b/>
          <w:bCs/>
          <w:u w:val="single"/>
        </w:rPr>
        <w:t>.</w:t>
      </w:r>
    </w:p>
    <w:p w14:paraId="3F6F1608" w14:textId="77777777" w:rsidR="004A5991" w:rsidRDefault="004A5991" w:rsidP="004E7937">
      <w:pPr>
        <w:jc w:val="both"/>
      </w:pPr>
      <w:r>
        <w:t>City Skills recognises that whilst a business or an individual’s experience m</w:t>
      </w:r>
      <w:r w:rsidR="002024FE">
        <w:t>a</w:t>
      </w:r>
      <w:r>
        <w:t xml:space="preserve">y not have been outstanding, they may wish to express their dissatisfaction rather than making a formal complaint. City Skills will regard both types of feedback (dissatisfaction </w:t>
      </w:r>
      <w:r w:rsidR="009E0D02">
        <w:t>or</w:t>
      </w:r>
      <w:r>
        <w:t xml:space="preserve"> a complaint) equally</w:t>
      </w:r>
      <w:r w:rsidR="002B19B2">
        <w:t>. Both w</w:t>
      </w:r>
      <w:r>
        <w:t>ill be treated</w:t>
      </w:r>
      <w:r w:rsidR="002B19B2">
        <w:t xml:space="preserve"> </w:t>
      </w:r>
      <w:r>
        <w:t>confidential</w:t>
      </w:r>
      <w:r w:rsidR="002B19B2">
        <w:t>ly</w:t>
      </w:r>
      <w:r>
        <w:t>, with full investigation and outcome identification</w:t>
      </w:r>
      <w:r w:rsidR="002A45F7">
        <w:t xml:space="preserve">. </w:t>
      </w:r>
    </w:p>
    <w:p w14:paraId="23AD014E" w14:textId="77777777" w:rsidR="00507618" w:rsidRDefault="00507618" w:rsidP="004E7937">
      <w:pPr>
        <w:jc w:val="both"/>
      </w:pPr>
    </w:p>
    <w:p w14:paraId="3F17E35B" w14:textId="77777777" w:rsidR="00507618" w:rsidRDefault="00507618" w:rsidP="004E7937">
      <w:pPr>
        <w:jc w:val="both"/>
      </w:pPr>
    </w:p>
    <w:p w14:paraId="1279E19E" w14:textId="77777777" w:rsidR="00507618" w:rsidRDefault="00507618" w:rsidP="004E7937">
      <w:pPr>
        <w:jc w:val="both"/>
      </w:pPr>
    </w:p>
    <w:p w14:paraId="68D12FC8" w14:textId="77777777" w:rsidR="007241A8" w:rsidRDefault="007241A8" w:rsidP="004E7937">
      <w:pPr>
        <w:jc w:val="both"/>
      </w:pPr>
    </w:p>
    <w:p w14:paraId="3C22ED23" w14:textId="77777777" w:rsidR="007241A8" w:rsidRDefault="007241A8" w:rsidP="004E7937">
      <w:pPr>
        <w:jc w:val="both"/>
      </w:pPr>
    </w:p>
    <w:p w14:paraId="22F03D9F" w14:textId="77777777" w:rsidR="004A5991" w:rsidRPr="00F1187E" w:rsidRDefault="004A5991" w:rsidP="004E7937">
      <w:pPr>
        <w:pStyle w:val="ListParagraph"/>
        <w:numPr>
          <w:ilvl w:val="0"/>
          <w:numId w:val="2"/>
        </w:numPr>
        <w:jc w:val="both"/>
        <w:rPr>
          <w:b/>
          <w:bCs/>
          <w:u w:val="single"/>
        </w:rPr>
      </w:pPr>
      <w:r w:rsidRPr="00F1187E">
        <w:rPr>
          <w:b/>
          <w:bCs/>
          <w:u w:val="single"/>
        </w:rPr>
        <w:lastRenderedPageBreak/>
        <w:t>Making a complain</w:t>
      </w:r>
      <w:r w:rsidR="002A45F7">
        <w:rPr>
          <w:b/>
          <w:bCs/>
          <w:u w:val="single"/>
        </w:rPr>
        <w:t>.</w:t>
      </w:r>
    </w:p>
    <w:p w14:paraId="7578B16F" w14:textId="77777777" w:rsidR="004A5991" w:rsidRDefault="00651CB9" w:rsidP="004E7937">
      <w:pPr>
        <w:jc w:val="both"/>
      </w:pPr>
      <w:r>
        <w:t xml:space="preserve">There are </w:t>
      </w:r>
      <w:r w:rsidR="00221430">
        <w:t>several</w:t>
      </w:r>
      <w:r w:rsidR="004A5991">
        <w:t xml:space="preserve"> </w:t>
      </w:r>
      <w:r>
        <w:t xml:space="preserve">ways </w:t>
      </w:r>
      <w:r w:rsidR="004A5991">
        <w:t xml:space="preserve">to make a </w:t>
      </w:r>
      <w:r w:rsidR="00507618">
        <w:t>complain</w:t>
      </w:r>
      <w:r>
        <w:t>t</w:t>
      </w:r>
      <w:r w:rsidR="004A5991">
        <w:t>:</w:t>
      </w:r>
    </w:p>
    <w:p w14:paraId="323BE3C4" w14:textId="77777777" w:rsidR="004A5991" w:rsidRDefault="004A5991" w:rsidP="004E7937">
      <w:pPr>
        <w:pStyle w:val="ListParagraph"/>
        <w:numPr>
          <w:ilvl w:val="0"/>
          <w:numId w:val="4"/>
        </w:numPr>
        <w:jc w:val="both"/>
      </w:pPr>
      <w:r>
        <w:t>By Post</w:t>
      </w:r>
    </w:p>
    <w:p w14:paraId="3E9D942B" w14:textId="77777777" w:rsidR="004A5991" w:rsidRDefault="004A5991" w:rsidP="004E7937">
      <w:pPr>
        <w:pStyle w:val="ListParagraph"/>
        <w:ind w:left="1440"/>
        <w:jc w:val="both"/>
      </w:pPr>
      <w:r>
        <w:t>City Skills</w:t>
      </w:r>
    </w:p>
    <w:p w14:paraId="3E4A17C7" w14:textId="77777777" w:rsidR="004A5991" w:rsidRDefault="004A5991" w:rsidP="004E7937">
      <w:pPr>
        <w:pStyle w:val="ListParagraph"/>
        <w:ind w:left="1440"/>
        <w:jc w:val="both"/>
      </w:pPr>
      <w:r>
        <w:t>First Floor</w:t>
      </w:r>
    </w:p>
    <w:p w14:paraId="3B7F052F" w14:textId="77777777" w:rsidR="004A5991" w:rsidRDefault="004A5991" w:rsidP="004E7937">
      <w:pPr>
        <w:pStyle w:val="ListParagraph"/>
        <w:ind w:left="1440"/>
        <w:jc w:val="both"/>
      </w:pPr>
      <w:r>
        <w:t>Unit 59 – Capital Business Cent</w:t>
      </w:r>
      <w:r w:rsidR="000C1722">
        <w:t>re</w:t>
      </w:r>
    </w:p>
    <w:p w14:paraId="12F6B864" w14:textId="77777777" w:rsidR="004A5991" w:rsidRDefault="004A5991" w:rsidP="004E7937">
      <w:pPr>
        <w:pStyle w:val="ListParagraph"/>
        <w:ind w:left="1440"/>
        <w:jc w:val="both"/>
      </w:pPr>
      <w:r>
        <w:t>22 Carlton Road</w:t>
      </w:r>
    </w:p>
    <w:p w14:paraId="1E0C7F6A" w14:textId="77777777" w:rsidR="004A5991" w:rsidRDefault="004A5991" w:rsidP="004E7937">
      <w:pPr>
        <w:pStyle w:val="ListParagraph"/>
        <w:ind w:left="1440"/>
        <w:jc w:val="both"/>
      </w:pPr>
      <w:r>
        <w:t>South Croydon</w:t>
      </w:r>
    </w:p>
    <w:p w14:paraId="6080C9FE" w14:textId="77777777" w:rsidR="000C1722" w:rsidRDefault="000C1722" w:rsidP="004E7937">
      <w:pPr>
        <w:pStyle w:val="ListParagraph"/>
        <w:ind w:left="1440"/>
        <w:jc w:val="both"/>
      </w:pPr>
      <w:r>
        <w:t>CR2 0BS</w:t>
      </w:r>
    </w:p>
    <w:p w14:paraId="47D1EFDD" w14:textId="77777777" w:rsidR="000C1722" w:rsidRDefault="000C1722" w:rsidP="004E7937">
      <w:pPr>
        <w:pStyle w:val="ListParagraph"/>
        <w:numPr>
          <w:ilvl w:val="0"/>
          <w:numId w:val="4"/>
        </w:numPr>
        <w:jc w:val="both"/>
      </w:pPr>
      <w:r>
        <w:t>By telephone</w:t>
      </w:r>
    </w:p>
    <w:p w14:paraId="5BEBBBEA" w14:textId="77777777" w:rsidR="000C1722" w:rsidRDefault="000C1722" w:rsidP="004E7937">
      <w:pPr>
        <w:ind w:left="1440"/>
        <w:jc w:val="both"/>
      </w:pPr>
      <w:r>
        <w:t>0</w:t>
      </w:r>
      <w:r w:rsidR="00E96088">
        <w:t>20</w:t>
      </w:r>
      <w:r w:rsidR="00207371">
        <w:t>38704836</w:t>
      </w:r>
    </w:p>
    <w:p w14:paraId="7D94D68C" w14:textId="77777777" w:rsidR="00133554" w:rsidRDefault="00133554" w:rsidP="004E7937">
      <w:pPr>
        <w:pStyle w:val="ListParagraph"/>
        <w:numPr>
          <w:ilvl w:val="0"/>
          <w:numId w:val="4"/>
        </w:numPr>
        <w:jc w:val="both"/>
      </w:pPr>
      <w:r>
        <w:t>By Email</w:t>
      </w:r>
    </w:p>
    <w:p w14:paraId="51F7B132" w14:textId="77777777" w:rsidR="00E864B4" w:rsidRDefault="001E6434" w:rsidP="004E7937">
      <w:pPr>
        <w:ind w:left="1440"/>
        <w:jc w:val="both"/>
      </w:pPr>
      <w:hyperlink r:id="rId11" w:history="1">
        <w:r w:rsidRPr="001A1B5E">
          <w:rPr>
            <w:rStyle w:val="Hyperlink"/>
          </w:rPr>
          <w:t>info@city-skills.com</w:t>
        </w:r>
      </w:hyperlink>
    </w:p>
    <w:p w14:paraId="26559A37" w14:textId="77777777" w:rsidR="00731987" w:rsidRDefault="009A2644" w:rsidP="004E7937">
      <w:pPr>
        <w:pStyle w:val="ListParagraph"/>
        <w:numPr>
          <w:ilvl w:val="0"/>
          <w:numId w:val="4"/>
        </w:numPr>
        <w:jc w:val="both"/>
      </w:pPr>
      <w:r>
        <w:t>Through our website link</w:t>
      </w:r>
      <w:r w:rsidR="005F2AF9">
        <w:t xml:space="preserve"> policy</w:t>
      </w:r>
    </w:p>
    <w:p w14:paraId="3D09FBA9" w14:textId="77777777" w:rsidR="009A2644" w:rsidRDefault="00F97A53" w:rsidP="004E7937">
      <w:pPr>
        <w:ind w:left="1440"/>
        <w:jc w:val="both"/>
      </w:pPr>
      <w:hyperlink r:id="rId12" w:history="1">
        <w:r>
          <w:rPr>
            <w:rStyle w:val="Hyperlink"/>
          </w:rPr>
          <w:t>Learner and Customer Complaints</w:t>
        </w:r>
      </w:hyperlink>
      <w:r>
        <w:rPr>
          <w:rStyle w:val="Hyperlink"/>
        </w:rPr>
        <w:t xml:space="preserve"> - </w:t>
      </w:r>
    </w:p>
    <w:p w14:paraId="43084767" w14:textId="77777777" w:rsidR="001E6434" w:rsidRDefault="001E6434" w:rsidP="004E7937">
      <w:pPr>
        <w:pStyle w:val="ListParagraph"/>
        <w:numPr>
          <w:ilvl w:val="0"/>
          <w:numId w:val="4"/>
        </w:numPr>
        <w:jc w:val="both"/>
      </w:pPr>
      <w:r>
        <w:t>In Person</w:t>
      </w:r>
    </w:p>
    <w:p w14:paraId="2FA81F6C" w14:textId="77777777" w:rsidR="001E6434" w:rsidRDefault="001E6434" w:rsidP="004E7937">
      <w:pPr>
        <w:ind w:left="1440"/>
        <w:jc w:val="both"/>
      </w:pPr>
      <w:r>
        <w:t xml:space="preserve">This can be </w:t>
      </w:r>
      <w:r w:rsidR="000E040B">
        <w:t xml:space="preserve">conducted by </w:t>
      </w:r>
      <w:r w:rsidR="00F2298A">
        <w:t>a City Skills Facilitator or Development Coach over a Zoom or Teams call.</w:t>
      </w:r>
    </w:p>
    <w:p w14:paraId="5FCA4661" w14:textId="77777777" w:rsidR="00401D1E" w:rsidRDefault="00A83694" w:rsidP="004E7937">
      <w:pPr>
        <w:pStyle w:val="ListParagraph"/>
        <w:numPr>
          <w:ilvl w:val="0"/>
          <w:numId w:val="4"/>
        </w:numPr>
        <w:jc w:val="both"/>
      </w:pPr>
      <w:r>
        <w:t>Whistleblowing</w:t>
      </w:r>
    </w:p>
    <w:p w14:paraId="6DFAD067" w14:textId="77777777" w:rsidR="002D51E6" w:rsidRDefault="00843A60" w:rsidP="004E7937">
      <w:pPr>
        <w:ind w:left="1440"/>
        <w:jc w:val="both"/>
      </w:pPr>
      <w:r>
        <w:t xml:space="preserve">All concerns raised will be treated </w:t>
      </w:r>
      <w:r w:rsidR="003C3554">
        <w:t>fairly</w:t>
      </w:r>
      <w:r>
        <w:t xml:space="preserve"> and properly</w:t>
      </w:r>
      <w:r w:rsidR="00B92588">
        <w:t xml:space="preserve"> and any individual or business making a disclosure will retain their anonymity unless </w:t>
      </w:r>
      <w:r w:rsidR="004125C7">
        <w:t>they agree otherwise.</w:t>
      </w:r>
    </w:p>
    <w:p w14:paraId="4A19DF1A" w14:textId="77777777" w:rsidR="000E4DE6" w:rsidRDefault="000E4DE6" w:rsidP="004E7937">
      <w:pPr>
        <w:pStyle w:val="ListParagraph"/>
        <w:jc w:val="both"/>
      </w:pPr>
    </w:p>
    <w:p w14:paraId="5D90C0A2" w14:textId="77777777" w:rsidR="00352858" w:rsidRPr="00157927" w:rsidRDefault="002D51E6" w:rsidP="007241A8">
      <w:pPr>
        <w:pStyle w:val="ListParagraph"/>
        <w:numPr>
          <w:ilvl w:val="0"/>
          <w:numId w:val="2"/>
        </w:numPr>
        <w:jc w:val="both"/>
        <w:rPr>
          <w:u w:val="single"/>
        </w:rPr>
      </w:pPr>
      <w:r w:rsidRPr="00157927">
        <w:rPr>
          <w:b/>
          <w:bCs/>
          <w:u w:val="single"/>
        </w:rPr>
        <w:t xml:space="preserve">Our process </w:t>
      </w:r>
      <w:r w:rsidR="00352858" w:rsidRPr="00157927">
        <w:rPr>
          <w:b/>
          <w:bCs/>
          <w:u w:val="single"/>
        </w:rPr>
        <w:t>to</w:t>
      </w:r>
      <w:r w:rsidRPr="00157927">
        <w:rPr>
          <w:b/>
          <w:bCs/>
          <w:u w:val="single"/>
        </w:rPr>
        <w:t xml:space="preserve"> deal with a complaint</w:t>
      </w:r>
      <w:r w:rsidR="00352858" w:rsidRPr="00157927">
        <w:rPr>
          <w:b/>
          <w:bCs/>
          <w:u w:val="single"/>
        </w:rPr>
        <w:t>.</w:t>
      </w:r>
    </w:p>
    <w:p w14:paraId="153AFF0A" w14:textId="77777777" w:rsidR="00157927" w:rsidRPr="00157927" w:rsidRDefault="00157927" w:rsidP="007241A8">
      <w:pPr>
        <w:ind w:firstLine="360"/>
        <w:jc w:val="both"/>
      </w:pPr>
      <w:r w:rsidRPr="00157927">
        <w:rPr>
          <w:b/>
          <w:bCs/>
        </w:rPr>
        <w:t>Step 1: Acknowledging the Complaint</w:t>
      </w:r>
      <w:r w:rsidR="007241A8">
        <w:t xml:space="preserve">: </w:t>
      </w:r>
      <w:r w:rsidRPr="00157927">
        <w:t>Once a complaint is received, City Skills will contact the complainant within 5 working days to formally discuss the issue and gather further details.</w:t>
      </w:r>
    </w:p>
    <w:p w14:paraId="1356E399" w14:textId="77777777" w:rsidR="00157927" w:rsidRPr="00157927" w:rsidRDefault="00157927" w:rsidP="007241A8">
      <w:pPr>
        <w:ind w:firstLine="360"/>
        <w:jc w:val="both"/>
      </w:pPr>
      <w:r w:rsidRPr="00157927">
        <w:rPr>
          <w:b/>
          <w:bCs/>
        </w:rPr>
        <w:t>Step 2: Explanation of Next Steps</w:t>
      </w:r>
      <w:r w:rsidR="007241A8">
        <w:t xml:space="preserve">: </w:t>
      </w:r>
      <w:r w:rsidRPr="00157927">
        <w:t>During this call, we will explain the next steps clearly, providing timeframes and making the complainant aware that there could be a delay in our response.</w:t>
      </w:r>
    </w:p>
    <w:p w14:paraId="07662A92" w14:textId="77777777" w:rsidR="00157927" w:rsidRPr="00157927" w:rsidRDefault="00157927" w:rsidP="007241A8">
      <w:pPr>
        <w:jc w:val="both"/>
      </w:pPr>
      <w:r w:rsidRPr="00157927">
        <w:t>However, we will ensure that the complainant is updated every 5 days.</w:t>
      </w:r>
    </w:p>
    <w:p w14:paraId="757BC92D" w14:textId="77777777" w:rsidR="00157927" w:rsidRPr="00157927" w:rsidRDefault="00157927" w:rsidP="007241A8">
      <w:pPr>
        <w:ind w:firstLine="360"/>
        <w:jc w:val="both"/>
      </w:pPr>
      <w:r w:rsidRPr="00157927">
        <w:rPr>
          <w:b/>
          <w:bCs/>
        </w:rPr>
        <w:t>Step 3: Resolving the Complaint</w:t>
      </w:r>
      <w:r w:rsidR="007241A8">
        <w:t xml:space="preserve">: </w:t>
      </w:r>
      <w:r w:rsidRPr="00157927">
        <w:t>City Skills aims to resolve the complaint and provide feedback to the complainant within 10 working days.</w:t>
      </w:r>
    </w:p>
    <w:p w14:paraId="28E1AEA6" w14:textId="77777777" w:rsidR="00157927" w:rsidRPr="00157927" w:rsidRDefault="00157927" w:rsidP="007241A8">
      <w:pPr>
        <w:jc w:val="both"/>
      </w:pPr>
      <w:r w:rsidRPr="00157927">
        <w:t>If additional time is required, the complainant will be informed, as outlined above.</w:t>
      </w:r>
    </w:p>
    <w:p w14:paraId="74F5CDF9" w14:textId="77777777" w:rsidR="00157927" w:rsidRPr="00157927" w:rsidRDefault="00157927" w:rsidP="007241A8">
      <w:pPr>
        <w:ind w:firstLine="360"/>
        <w:jc w:val="both"/>
      </w:pPr>
      <w:r w:rsidRPr="00157927">
        <w:rPr>
          <w:b/>
          <w:bCs/>
        </w:rPr>
        <w:t>Step 4: Escalation of the Complaint</w:t>
      </w:r>
      <w:r w:rsidR="007241A8">
        <w:t xml:space="preserve">: </w:t>
      </w:r>
      <w:r w:rsidRPr="00157927">
        <w:t>If the complainant is dissatisfied with the outcome, they may escalate the issue by writing to Richard Holmden. The address for this can be found in section 6 of the complaints policy.</w:t>
      </w:r>
    </w:p>
    <w:p w14:paraId="14EBC817" w14:textId="77777777" w:rsidR="00157927" w:rsidRPr="00157927" w:rsidRDefault="00157927" w:rsidP="007241A8">
      <w:pPr>
        <w:ind w:firstLine="360"/>
        <w:jc w:val="both"/>
      </w:pPr>
      <w:r w:rsidRPr="00157927">
        <w:rPr>
          <w:b/>
          <w:bCs/>
        </w:rPr>
        <w:t>Step 5: Further Escalation</w:t>
      </w:r>
      <w:r w:rsidR="007241A8">
        <w:t xml:space="preserve">: </w:t>
      </w:r>
      <w:r w:rsidRPr="00157927">
        <w:t>If the complainant remains unsatisfied, they can escalate the matter to the relevant Awarding Body.</w:t>
      </w:r>
    </w:p>
    <w:p w14:paraId="3467CCEF" w14:textId="77777777" w:rsidR="00157927" w:rsidRPr="00157927" w:rsidRDefault="00157927" w:rsidP="007241A8">
      <w:pPr>
        <w:jc w:val="both"/>
      </w:pPr>
      <w:r w:rsidRPr="00157927">
        <w:lastRenderedPageBreak/>
        <w:t xml:space="preserve">City Skills will guide the complainant on how to follow the escalation process with the </w:t>
      </w:r>
      <w:r w:rsidR="007142E4">
        <w:t>Department for Education DfE</w:t>
      </w:r>
      <w:r w:rsidRPr="00157927">
        <w:t xml:space="preserve">), which can be accessed via this link: </w:t>
      </w:r>
      <w:hyperlink r:id="rId13" w:history="1">
        <w:r w:rsidR="007142E4">
          <w:rPr>
            <w:rStyle w:val="Hyperlink"/>
          </w:rPr>
          <w:t>DFE Complaints</w:t>
        </w:r>
      </w:hyperlink>
      <w:r w:rsidRPr="00157927">
        <w:t>.</w:t>
      </w:r>
    </w:p>
    <w:p w14:paraId="0D2DB79B" w14:textId="77777777" w:rsidR="00F16AAA" w:rsidRDefault="008E4D68" w:rsidP="004E7937">
      <w:pPr>
        <w:jc w:val="both"/>
      </w:pPr>
      <w:r>
        <w:t xml:space="preserve"> </w:t>
      </w:r>
    </w:p>
    <w:p w14:paraId="2DE9736D" w14:textId="77777777" w:rsidR="0044514D" w:rsidRDefault="0044514D" w:rsidP="004E7937">
      <w:pPr>
        <w:jc w:val="both"/>
      </w:pPr>
    </w:p>
    <w:p w14:paraId="6FFDE653" w14:textId="77777777" w:rsidR="0044514D" w:rsidRDefault="0044514D" w:rsidP="004E7937">
      <w:pPr>
        <w:jc w:val="both"/>
      </w:pPr>
    </w:p>
    <w:p w14:paraId="7A79F429" w14:textId="77777777" w:rsidR="007241A8" w:rsidRDefault="007241A8" w:rsidP="004E7937">
      <w:pPr>
        <w:jc w:val="both"/>
      </w:pPr>
    </w:p>
    <w:p w14:paraId="3398CC65" w14:textId="77777777" w:rsidR="007241A8" w:rsidRDefault="007241A8" w:rsidP="004E7937">
      <w:pPr>
        <w:jc w:val="both"/>
      </w:pPr>
    </w:p>
    <w:p w14:paraId="07E61024" w14:textId="77777777" w:rsidR="0044514D" w:rsidRDefault="0044514D" w:rsidP="004E7937">
      <w:pPr>
        <w:jc w:val="both"/>
      </w:pPr>
    </w:p>
    <w:tbl>
      <w:tblPr>
        <w:tblW w:w="7260" w:type="dxa"/>
        <w:tblLook w:val="04A0" w:firstRow="1" w:lastRow="0" w:firstColumn="1" w:lastColumn="0" w:noHBand="0" w:noVBand="1"/>
      </w:tblPr>
      <w:tblGrid>
        <w:gridCol w:w="3980"/>
        <w:gridCol w:w="3280"/>
      </w:tblGrid>
      <w:tr w:rsidR="00036788" w:rsidRPr="00036788" w14:paraId="678ADF8B" w14:textId="77777777" w:rsidTr="00036788">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005F991"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2043E3E7" w14:textId="77777777" w:rsidR="00036788" w:rsidRPr="00036788" w:rsidRDefault="00036788" w:rsidP="004E7937">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Operations</w:t>
            </w:r>
          </w:p>
        </w:tc>
      </w:tr>
      <w:tr w:rsidR="00036788" w:rsidRPr="00036788" w14:paraId="2ACDDC3B" w14:textId="77777777" w:rsidTr="0003678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55AED467"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Lead Manager</w:t>
            </w:r>
          </w:p>
        </w:tc>
        <w:tc>
          <w:tcPr>
            <w:tcW w:w="3280" w:type="dxa"/>
            <w:tcBorders>
              <w:top w:val="nil"/>
              <w:left w:val="nil"/>
              <w:bottom w:val="single" w:sz="4" w:space="0" w:color="auto"/>
              <w:right w:val="single" w:sz="4" w:space="0" w:color="auto"/>
            </w:tcBorders>
            <w:noWrap/>
            <w:vAlign w:val="bottom"/>
            <w:hideMark/>
          </w:tcPr>
          <w:p w14:paraId="2F174564" w14:textId="77777777" w:rsidR="00036788" w:rsidRPr="00036788" w:rsidRDefault="00036788" w:rsidP="004E7937">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QM</w:t>
            </w:r>
          </w:p>
        </w:tc>
      </w:tr>
      <w:tr w:rsidR="00036788" w:rsidRPr="00036788" w14:paraId="33B799D6" w14:textId="77777777" w:rsidTr="0003678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686812D"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Approval Level</w:t>
            </w:r>
          </w:p>
        </w:tc>
        <w:tc>
          <w:tcPr>
            <w:tcW w:w="3280" w:type="dxa"/>
            <w:tcBorders>
              <w:top w:val="nil"/>
              <w:left w:val="nil"/>
              <w:bottom w:val="single" w:sz="4" w:space="0" w:color="auto"/>
              <w:right w:val="single" w:sz="4" w:space="0" w:color="auto"/>
            </w:tcBorders>
            <w:noWrap/>
            <w:vAlign w:val="bottom"/>
            <w:hideMark/>
          </w:tcPr>
          <w:p w14:paraId="61166899" w14:textId="77777777" w:rsidR="00036788" w:rsidRPr="00036788" w:rsidRDefault="00036788" w:rsidP="004E7937">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Board</w:t>
            </w:r>
          </w:p>
        </w:tc>
      </w:tr>
      <w:tr w:rsidR="00036788" w:rsidRPr="00036788" w14:paraId="5142F4E5" w14:textId="77777777" w:rsidTr="0003678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259581EF"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Start Date</w:t>
            </w:r>
          </w:p>
        </w:tc>
        <w:tc>
          <w:tcPr>
            <w:tcW w:w="3280" w:type="dxa"/>
            <w:tcBorders>
              <w:top w:val="nil"/>
              <w:left w:val="nil"/>
              <w:bottom w:val="single" w:sz="4" w:space="0" w:color="auto"/>
              <w:right w:val="single" w:sz="4" w:space="0" w:color="auto"/>
            </w:tcBorders>
            <w:noWrap/>
            <w:vAlign w:val="bottom"/>
            <w:hideMark/>
          </w:tcPr>
          <w:p w14:paraId="73A66378" w14:textId="77777777" w:rsidR="007604FA" w:rsidRDefault="00000000">
            <w:r>
              <w:t>May 2026</w:t>
            </w:r>
          </w:p>
        </w:tc>
      </w:tr>
      <w:tr w:rsidR="00036788" w:rsidRPr="00036788" w14:paraId="32EE8927" w14:textId="77777777" w:rsidTr="0003678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10B9CA3D"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Review Cycle</w:t>
            </w:r>
          </w:p>
        </w:tc>
        <w:tc>
          <w:tcPr>
            <w:tcW w:w="3280" w:type="dxa"/>
            <w:tcBorders>
              <w:top w:val="nil"/>
              <w:left w:val="nil"/>
              <w:bottom w:val="single" w:sz="4" w:space="0" w:color="auto"/>
              <w:right w:val="single" w:sz="4" w:space="0" w:color="auto"/>
            </w:tcBorders>
            <w:noWrap/>
            <w:vAlign w:val="bottom"/>
            <w:hideMark/>
          </w:tcPr>
          <w:p w14:paraId="42903FDB" w14:textId="77777777" w:rsidR="00036788" w:rsidRPr="00036788" w:rsidRDefault="00036788" w:rsidP="004E7937">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1 year</w:t>
            </w:r>
          </w:p>
        </w:tc>
      </w:tr>
      <w:tr w:rsidR="00036788" w:rsidRPr="00036788" w14:paraId="7349C565" w14:textId="77777777" w:rsidTr="0003678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041079C9"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Next Review</w:t>
            </w:r>
          </w:p>
        </w:tc>
        <w:tc>
          <w:tcPr>
            <w:tcW w:w="3280" w:type="dxa"/>
            <w:tcBorders>
              <w:top w:val="nil"/>
              <w:left w:val="nil"/>
              <w:bottom w:val="single" w:sz="4" w:space="0" w:color="auto"/>
              <w:right w:val="single" w:sz="4" w:space="0" w:color="auto"/>
            </w:tcBorders>
            <w:noWrap/>
            <w:vAlign w:val="bottom"/>
            <w:hideMark/>
          </w:tcPr>
          <w:p w14:paraId="071CB49E" w14:textId="77777777" w:rsidR="007604FA" w:rsidRDefault="00000000">
            <w:r>
              <w:t>May 2027</w:t>
            </w:r>
          </w:p>
        </w:tc>
      </w:tr>
      <w:tr w:rsidR="00036788" w:rsidRPr="00036788" w14:paraId="14262558" w14:textId="77777777" w:rsidTr="00036788">
        <w:trPr>
          <w:trHeight w:val="300"/>
        </w:trPr>
        <w:tc>
          <w:tcPr>
            <w:tcW w:w="3980" w:type="dxa"/>
            <w:tcBorders>
              <w:top w:val="nil"/>
              <w:left w:val="nil"/>
              <w:bottom w:val="nil"/>
              <w:right w:val="nil"/>
            </w:tcBorders>
            <w:noWrap/>
            <w:vAlign w:val="bottom"/>
            <w:hideMark/>
          </w:tcPr>
          <w:p w14:paraId="7026B624" w14:textId="77777777" w:rsidR="00036788" w:rsidRPr="00036788" w:rsidRDefault="00036788" w:rsidP="004E7937">
            <w:pPr>
              <w:spacing w:after="0" w:line="240" w:lineRule="auto"/>
              <w:jc w:val="both"/>
              <w:rPr>
                <w:rFonts w:eastAsia="Times New Roman" w:cs="Calibri"/>
                <w:b/>
                <w:bCs/>
                <w:color w:val="000000"/>
                <w:sz w:val="28"/>
                <w:szCs w:val="28"/>
                <w:lang w:eastAsia="en-GB"/>
              </w:rPr>
            </w:pPr>
          </w:p>
        </w:tc>
        <w:tc>
          <w:tcPr>
            <w:tcW w:w="3280" w:type="dxa"/>
            <w:tcBorders>
              <w:top w:val="nil"/>
              <w:left w:val="nil"/>
              <w:bottom w:val="nil"/>
              <w:right w:val="nil"/>
            </w:tcBorders>
            <w:noWrap/>
            <w:vAlign w:val="bottom"/>
            <w:hideMark/>
          </w:tcPr>
          <w:p w14:paraId="18266610" w14:textId="77777777" w:rsidR="00036788" w:rsidRPr="00036788" w:rsidRDefault="00036788" w:rsidP="004E7937">
            <w:pPr>
              <w:spacing w:after="0" w:line="240" w:lineRule="auto"/>
              <w:jc w:val="both"/>
              <w:rPr>
                <w:rFonts w:ascii="Times New Roman" w:eastAsia="Times New Roman" w:hAnsi="Times New Roman" w:cs="Times New Roman"/>
                <w:sz w:val="20"/>
                <w:szCs w:val="20"/>
                <w:lang w:eastAsia="en-GB"/>
              </w:rPr>
            </w:pPr>
          </w:p>
        </w:tc>
      </w:tr>
      <w:tr w:rsidR="00036788" w:rsidRPr="00036788" w14:paraId="0DDBAAC7" w14:textId="77777777" w:rsidTr="00036788">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67356EC" w14:textId="77777777" w:rsidR="00036788" w:rsidRPr="00036788" w:rsidRDefault="00036788" w:rsidP="004E7937">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61DA46D1" w14:textId="77777777" w:rsidR="00036788" w:rsidRPr="00036788" w:rsidRDefault="00036788" w:rsidP="004E7937">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Rich Holmden</w:t>
            </w:r>
          </w:p>
        </w:tc>
      </w:tr>
    </w:tbl>
    <w:p w14:paraId="3F334885" w14:textId="77777777" w:rsidR="004617C4" w:rsidRDefault="004617C4" w:rsidP="004E7937">
      <w:pPr>
        <w:jc w:val="both"/>
      </w:pPr>
    </w:p>
    <w:p w14:paraId="2D71E0F2" w14:textId="77777777" w:rsidR="009A1DE1" w:rsidRDefault="009A1DE1" w:rsidP="004E7937">
      <w:pPr>
        <w:jc w:val="both"/>
      </w:pPr>
    </w:p>
    <w:p w14:paraId="04CF7A76" w14:textId="77777777" w:rsidR="002D51E6" w:rsidRDefault="002D51E6" w:rsidP="002D51E6">
      <w:pPr>
        <w:pStyle w:val="ListParagraph"/>
      </w:pPr>
    </w:p>
    <w:p w14:paraId="2699AC7A" w14:textId="77777777" w:rsidR="004125C7" w:rsidRDefault="004125C7" w:rsidP="004125C7"/>
    <w:p w14:paraId="707A9338" w14:textId="77777777" w:rsidR="00E864B4" w:rsidRDefault="00E864B4" w:rsidP="00E864B4"/>
    <w:p w14:paraId="296EAF73" w14:textId="77777777" w:rsidR="004A5991" w:rsidRDefault="004A5991" w:rsidP="004A5991"/>
    <w:p w14:paraId="164D9C08" w14:textId="77777777" w:rsidR="004A5991" w:rsidRDefault="004A5991" w:rsidP="004A5991"/>
    <w:p w14:paraId="3A679CCC" w14:textId="77777777" w:rsidR="004A5991" w:rsidRDefault="004A5991" w:rsidP="004A5991"/>
    <w:p w14:paraId="33F7194C" w14:textId="77777777" w:rsidR="004A5991" w:rsidRDefault="004A5991" w:rsidP="004A5991"/>
    <w:p w14:paraId="2992549F" w14:textId="77777777" w:rsidR="0029088D" w:rsidRDefault="0029088D" w:rsidP="0029088D"/>
    <w:p w14:paraId="6DC533B2" w14:textId="77777777" w:rsidR="007604FA" w:rsidRDefault="00000000">
      <w:r>
        <w:br/>
        <w:t>City Skills is committed to handling complaints in line with principles of transparency, fairness, equality, confidentiality, and continuous improvement. Complaints data will be reviewed periodically to identify trends, improve learner experience, and support compliance with Education and Skills Funding Agency (ESFA) expectations.</w:t>
      </w:r>
    </w:p>
    <w:sectPr w:rsidR="007604F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70BB" w14:textId="77777777" w:rsidR="0088081E" w:rsidRDefault="0088081E" w:rsidP="005D0D3E">
      <w:pPr>
        <w:spacing w:after="0" w:line="240" w:lineRule="auto"/>
      </w:pPr>
      <w:r>
        <w:separator/>
      </w:r>
    </w:p>
  </w:endnote>
  <w:endnote w:type="continuationSeparator" w:id="0">
    <w:p w14:paraId="7C3CA463" w14:textId="77777777" w:rsidR="0088081E" w:rsidRDefault="0088081E" w:rsidP="005D0D3E">
      <w:pPr>
        <w:spacing w:after="0" w:line="240" w:lineRule="auto"/>
      </w:pPr>
      <w:r>
        <w:continuationSeparator/>
      </w:r>
    </w:p>
  </w:endnote>
  <w:endnote w:type="continuationNotice" w:id="1">
    <w:p w14:paraId="3F57AB64" w14:textId="77777777" w:rsidR="0088081E" w:rsidRDefault="00880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E484" w14:textId="0115A01B" w:rsidR="005D0D3E" w:rsidRDefault="005D0D3E">
    <w:pPr>
      <w:pStyle w:val="Footer"/>
    </w:pPr>
  </w:p>
  <w:p w14:paraId="034C90C5" w14:textId="77777777" w:rsidR="005D0D3E" w:rsidRDefault="00B7391B">
    <w:pPr>
      <w:pStyle w:val="Footer"/>
    </w:pPr>
    <w:r>
      <w:rPr>
        <w:sz w:val="18"/>
      </w:rPr>
      <w:t>May 2026 V7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716A" w14:textId="77777777" w:rsidR="0088081E" w:rsidRDefault="0088081E" w:rsidP="005D0D3E">
      <w:pPr>
        <w:spacing w:after="0" w:line="240" w:lineRule="auto"/>
      </w:pPr>
      <w:r>
        <w:separator/>
      </w:r>
    </w:p>
  </w:footnote>
  <w:footnote w:type="continuationSeparator" w:id="0">
    <w:p w14:paraId="2A06409B" w14:textId="77777777" w:rsidR="0088081E" w:rsidRDefault="0088081E" w:rsidP="005D0D3E">
      <w:pPr>
        <w:spacing w:after="0" w:line="240" w:lineRule="auto"/>
      </w:pPr>
      <w:r>
        <w:continuationSeparator/>
      </w:r>
    </w:p>
  </w:footnote>
  <w:footnote w:type="continuationNotice" w:id="1">
    <w:p w14:paraId="2D70B170" w14:textId="77777777" w:rsidR="0088081E" w:rsidRDefault="00880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9FAA" w14:textId="77777777" w:rsidR="005D0D3E" w:rsidRDefault="005D0D3E">
    <w:pPr>
      <w:pStyle w:val="Header"/>
    </w:pPr>
  </w:p>
  <w:p w14:paraId="64B41673" w14:textId="77777777" w:rsidR="005D0D3E" w:rsidRDefault="005D0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53"/>
    <w:multiLevelType w:val="multilevel"/>
    <w:tmpl w:val="90C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76F1"/>
    <w:multiLevelType w:val="multilevel"/>
    <w:tmpl w:val="AF26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7336E"/>
    <w:multiLevelType w:val="hybridMultilevel"/>
    <w:tmpl w:val="AAA61312"/>
    <w:lvl w:ilvl="0" w:tplc="024A482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622FE"/>
    <w:multiLevelType w:val="multilevel"/>
    <w:tmpl w:val="47E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857BD"/>
    <w:multiLevelType w:val="multilevel"/>
    <w:tmpl w:val="520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F7242"/>
    <w:multiLevelType w:val="multilevel"/>
    <w:tmpl w:val="2052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C7C7C"/>
    <w:multiLevelType w:val="hybridMultilevel"/>
    <w:tmpl w:val="CC5C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B3660"/>
    <w:multiLevelType w:val="hybridMultilevel"/>
    <w:tmpl w:val="90A48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D7FD1"/>
    <w:multiLevelType w:val="hybridMultilevel"/>
    <w:tmpl w:val="D2185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562221">
    <w:abstractNumId w:val="7"/>
  </w:num>
  <w:num w:numId="2" w16cid:durableId="1915121048">
    <w:abstractNumId w:val="2"/>
  </w:num>
  <w:num w:numId="3" w16cid:durableId="1492526512">
    <w:abstractNumId w:val="6"/>
  </w:num>
  <w:num w:numId="4" w16cid:durableId="450323883">
    <w:abstractNumId w:val="8"/>
  </w:num>
  <w:num w:numId="5" w16cid:durableId="123624031">
    <w:abstractNumId w:val="0"/>
  </w:num>
  <w:num w:numId="6" w16cid:durableId="96801217">
    <w:abstractNumId w:val="4"/>
  </w:num>
  <w:num w:numId="7" w16cid:durableId="1420444267">
    <w:abstractNumId w:val="5"/>
  </w:num>
  <w:num w:numId="8" w16cid:durableId="461964000">
    <w:abstractNumId w:val="3"/>
  </w:num>
  <w:num w:numId="9" w16cid:durableId="17118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D"/>
    <w:rsid w:val="00004DEB"/>
    <w:rsid w:val="00017389"/>
    <w:rsid w:val="00031832"/>
    <w:rsid w:val="00036788"/>
    <w:rsid w:val="000C1722"/>
    <w:rsid w:val="000E040B"/>
    <w:rsid w:val="000E4DE6"/>
    <w:rsid w:val="000F293B"/>
    <w:rsid w:val="000F5FDE"/>
    <w:rsid w:val="00133554"/>
    <w:rsid w:val="00157927"/>
    <w:rsid w:val="001B1AC9"/>
    <w:rsid w:val="001C7CCE"/>
    <w:rsid w:val="001D7AA3"/>
    <w:rsid w:val="001E4ED5"/>
    <w:rsid w:val="001E6434"/>
    <w:rsid w:val="002024FE"/>
    <w:rsid w:val="00207371"/>
    <w:rsid w:val="00221430"/>
    <w:rsid w:val="002465FA"/>
    <w:rsid w:val="0029088D"/>
    <w:rsid w:val="002A45F7"/>
    <w:rsid w:val="002B19B2"/>
    <w:rsid w:val="002D51E6"/>
    <w:rsid w:val="002E3E93"/>
    <w:rsid w:val="00352858"/>
    <w:rsid w:val="00374AE9"/>
    <w:rsid w:val="003B1275"/>
    <w:rsid w:val="003B2BB6"/>
    <w:rsid w:val="003B3529"/>
    <w:rsid w:val="003C23BD"/>
    <w:rsid w:val="003C3554"/>
    <w:rsid w:val="003C7284"/>
    <w:rsid w:val="00401D1E"/>
    <w:rsid w:val="004125C7"/>
    <w:rsid w:val="0044514D"/>
    <w:rsid w:val="004617C4"/>
    <w:rsid w:val="004624E5"/>
    <w:rsid w:val="004A5991"/>
    <w:rsid w:val="004C4F8B"/>
    <w:rsid w:val="004E7937"/>
    <w:rsid w:val="004F5BD6"/>
    <w:rsid w:val="005005A1"/>
    <w:rsid w:val="00507618"/>
    <w:rsid w:val="005433C5"/>
    <w:rsid w:val="00593600"/>
    <w:rsid w:val="005D0D3E"/>
    <w:rsid w:val="005F2AF9"/>
    <w:rsid w:val="006209B4"/>
    <w:rsid w:val="00627513"/>
    <w:rsid w:val="00651CB9"/>
    <w:rsid w:val="00675E89"/>
    <w:rsid w:val="006800CE"/>
    <w:rsid w:val="00690069"/>
    <w:rsid w:val="006A0B2C"/>
    <w:rsid w:val="006B1C55"/>
    <w:rsid w:val="006B6581"/>
    <w:rsid w:val="007142E4"/>
    <w:rsid w:val="007241A8"/>
    <w:rsid w:val="00731987"/>
    <w:rsid w:val="007604FA"/>
    <w:rsid w:val="00761492"/>
    <w:rsid w:val="007851D0"/>
    <w:rsid w:val="0079161D"/>
    <w:rsid w:val="007A518E"/>
    <w:rsid w:val="007A6BD8"/>
    <w:rsid w:val="007E79DC"/>
    <w:rsid w:val="007F151B"/>
    <w:rsid w:val="00826606"/>
    <w:rsid w:val="008415FB"/>
    <w:rsid w:val="00843A60"/>
    <w:rsid w:val="008455AE"/>
    <w:rsid w:val="0088081E"/>
    <w:rsid w:val="008929B4"/>
    <w:rsid w:val="008A4EF3"/>
    <w:rsid w:val="008D2F36"/>
    <w:rsid w:val="008D7508"/>
    <w:rsid w:val="008E4D68"/>
    <w:rsid w:val="00913E7E"/>
    <w:rsid w:val="00963A4D"/>
    <w:rsid w:val="0098716C"/>
    <w:rsid w:val="009945CD"/>
    <w:rsid w:val="00994FB2"/>
    <w:rsid w:val="009A1DE1"/>
    <w:rsid w:val="009A2644"/>
    <w:rsid w:val="009A59E5"/>
    <w:rsid w:val="009B0B1F"/>
    <w:rsid w:val="009D0985"/>
    <w:rsid w:val="009E0D02"/>
    <w:rsid w:val="00A54731"/>
    <w:rsid w:val="00A55506"/>
    <w:rsid w:val="00A6575C"/>
    <w:rsid w:val="00A76E8D"/>
    <w:rsid w:val="00A83694"/>
    <w:rsid w:val="00AC4E40"/>
    <w:rsid w:val="00AF4016"/>
    <w:rsid w:val="00B335EF"/>
    <w:rsid w:val="00B60628"/>
    <w:rsid w:val="00B610F6"/>
    <w:rsid w:val="00B7391B"/>
    <w:rsid w:val="00B92588"/>
    <w:rsid w:val="00BB05E9"/>
    <w:rsid w:val="00BB0CB4"/>
    <w:rsid w:val="00BD1CF8"/>
    <w:rsid w:val="00BD40DB"/>
    <w:rsid w:val="00BD5A20"/>
    <w:rsid w:val="00BE123D"/>
    <w:rsid w:val="00C02230"/>
    <w:rsid w:val="00C1447E"/>
    <w:rsid w:val="00C4517F"/>
    <w:rsid w:val="00C55158"/>
    <w:rsid w:val="00C60D07"/>
    <w:rsid w:val="00C65618"/>
    <w:rsid w:val="00C92F53"/>
    <w:rsid w:val="00CB7045"/>
    <w:rsid w:val="00CC69E5"/>
    <w:rsid w:val="00CE3FF6"/>
    <w:rsid w:val="00D4402D"/>
    <w:rsid w:val="00D579D8"/>
    <w:rsid w:val="00DB164F"/>
    <w:rsid w:val="00DE546D"/>
    <w:rsid w:val="00E53F4E"/>
    <w:rsid w:val="00E56BD1"/>
    <w:rsid w:val="00E56E98"/>
    <w:rsid w:val="00E60EB6"/>
    <w:rsid w:val="00E864B4"/>
    <w:rsid w:val="00E90814"/>
    <w:rsid w:val="00E96088"/>
    <w:rsid w:val="00E97834"/>
    <w:rsid w:val="00EF48CC"/>
    <w:rsid w:val="00F0321F"/>
    <w:rsid w:val="00F1187E"/>
    <w:rsid w:val="00F16AAA"/>
    <w:rsid w:val="00F205C8"/>
    <w:rsid w:val="00F2298A"/>
    <w:rsid w:val="00F27AB3"/>
    <w:rsid w:val="00F33A67"/>
    <w:rsid w:val="00F44023"/>
    <w:rsid w:val="00F47AC0"/>
    <w:rsid w:val="00F66D60"/>
    <w:rsid w:val="00F93FF6"/>
    <w:rsid w:val="00F97A53"/>
    <w:rsid w:val="00FE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7B91"/>
  <w15:chartTrackingRefBased/>
  <w15:docId w15:val="{1D0041A4-D96A-44C2-AC70-F0564FC2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8D"/>
    <w:pPr>
      <w:ind w:left="720"/>
      <w:contextualSpacing/>
    </w:pPr>
  </w:style>
  <w:style w:type="paragraph" w:styleId="Header">
    <w:name w:val="header"/>
    <w:basedOn w:val="Normal"/>
    <w:link w:val="HeaderChar"/>
    <w:uiPriority w:val="99"/>
    <w:unhideWhenUsed/>
    <w:rsid w:val="005D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D3E"/>
    <w:rPr>
      <w:rFonts w:ascii="Calibri" w:hAnsi="Calibri"/>
      <w:sz w:val="22"/>
    </w:rPr>
  </w:style>
  <w:style w:type="paragraph" w:styleId="Footer">
    <w:name w:val="footer"/>
    <w:basedOn w:val="Normal"/>
    <w:link w:val="FooterChar"/>
    <w:uiPriority w:val="99"/>
    <w:unhideWhenUsed/>
    <w:rsid w:val="005D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D3E"/>
    <w:rPr>
      <w:rFonts w:ascii="Calibri" w:hAnsi="Calibri"/>
      <w:sz w:val="22"/>
    </w:rPr>
  </w:style>
  <w:style w:type="character" w:styleId="Hyperlink">
    <w:name w:val="Hyperlink"/>
    <w:basedOn w:val="DefaultParagraphFont"/>
    <w:uiPriority w:val="99"/>
    <w:unhideWhenUsed/>
    <w:rsid w:val="001E6434"/>
    <w:rPr>
      <w:rFonts w:ascii="Calibri" w:hAnsi="Calibri"/>
      <w:color w:val="0563C1" w:themeColor="hyperlink"/>
      <w:sz w:val="22"/>
      <w:u w:val="single"/>
    </w:rPr>
  </w:style>
  <w:style w:type="character" w:styleId="UnresolvedMention">
    <w:name w:val="Unresolved Mention"/>
    <w:basedOn w:val="DefaultParagraphFont"/>
    <w:uiPriority w:val="99"/>
    <w:semiHidden/>
    <w:unhideWhenUsed/>
    <w:rsid w:val="001E6434"/>
    <w:rPr>
      <w:rFonts w:ascii="Calibri" w:hAnsi="Calibri"/>
      <w:color w:val="605E5C"/>
      <w:sz w:val="22"/>
      <w:shd w:val="clear" w:color="auto" w:fill="E1DFDD"/>
    </w:rPr>
  </w:style>
  <w:style w:type="character" w:styleId="FollowedHyperlink">
    <w:name w:val="FollowedHyperlink"/>
    <w:basedOn w:val="DefaultParagraphFont"/>
    <w:uiPriority w:val="99"/>
    <w:semiHidden/>
    <w:unhideWhenUsed/>
    <w:rsid w:val="00036788"/>
    <w:rPr>
      <w:rFonts w:ascii="Calibri" w:hAnsi="Calibri"/>
      <w:color w:val="954F72" w:themeColor="followedHyperlink"/>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2813">
      <w:bodyDiv w:val="1"/>
      <w:marLeft w:val="0"/>
      <w:marRight w:val="0"/>
      <w:marTop w:val="0"/>
      <w:marBottom w:val="0"/>
      <w:divBdr>
        <w:top w:val="none" w:sz="0" w:space="0" w:color="auto"/>
        <w:left w:val="none" w:sz="0" w:space="0" w:color="auto"/>
        <w:bottom w:val="none" w:sz="0" w:space="0" w:color="auto"/>
        <w:right w:val="none" w:sz="0" w:space="0" w:color="auto"/>
      </w:divBdr>
    </w:div>
    <w:div w:id="946083134">
      <w:bodyDiv w:val="1"/>
      <w:marLeft w:val="0"/>
      <w:marRight w:val="0"/>
      <w:marTop w:val="0"/>
      <w:marBottom w:val="0"/>
      <w:divBdr>
        <w:top w:val="none" w:sz="0" w:space="0" w:color="auto"/>
        <w:left w:val="none" w:sz="0" w:space="0" w:color="auto"/>
        <w:bottom w:val="none" w:sz="0" w:space="0" w:color="auto"/>
        <w:right w:val="none" w:sz="0" w:space="0" w:color="auto"/>
      </w:divBdr>
    </w:div>
    <w:div w:id="13758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mplain-further-education-apprenticesh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gnitoforms.com/CitySkills1/learnerandcustomercomplai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ity-skill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14EF4B82-B217-4E83-8596-C0C1FDA7B2F6}">
  <ds:schemaRefs>
    <ds:schemaRef ds:uri="http://schemas.microsoft.com/sharepoint/v3/contenttype/forms"/>
  </ds:schemaRefs>
</ds:datastoreItem>
</file>

<file path=customXml/itemProps2.xml><?xml version="1.0" encoding="utf-8"?>
<ds:datastoreItem xmlns:ds="http://schemas.openxmlformats.org/officeDocument/2006/customXml" ds:itemID="{41E7B5F4-EE8D-4A60-889B-196A6549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12C9D-2FAD-4A52-B2C2-E35300EBF0FC}">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Matthew York</cp:lastModifiedBy>
  <cp:revision>27</cp:revision>
  <dcterms:created xsi:type="dcterms:W3CDTF">2024-10-09T13:30:00Z</dcterms:created>
  <dcterms:modified xsi:type="dcterms:W3CDTF">2026-05-07T18:07:00Z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